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7207F" w14:textId="77777777" w:rsidR="00FD3595" w:rsidRPr="007E5C4F" w:rsidRDefault="00FD3595" w:rsidP="00CE2ECE">
      <w:pPr>
        <w:spacing w:after="0" w:line="240" w:lineRule="auto"/>
        <w:rPr>
          <w:rFonts w:cstheme="minorHAnsi"/>
          <w:color w:val="212121"/>
          <w:shd w:val="clear" w:color="auto" w:fill="FFFFFF"/>
        </w:rPr>
      </w:pPr>
    </w:p>
    <w:p w14:paraId="63FE182F" w14:textId="0138F082" w:rsidR="007E5C4F" w:rsidRDefault="00FD3595" w:rsidP="00CE2ECE">
      <w:pPr>
        <w:spacing w:after="0" w:line="240" w:lineRule="auto"/>
        <w:rPr>
          <w:rFonts w:cstheme="minorHAnsi"/>
          <w:color w:val="212121"/>
          <w:shd w:val="clear" w:color="auto" w:fill="FFFFFF"/>
        </w:rPr>
      </w:pPr>
      <w:r w:rsidRPr="007E5C4F">
        <w:rPr>
          <w:rFonts w:cstheme="minorHAnsi"/>
          <w:b/>
          <w:bCs/>
          <w:color w:val="212121"/>
          <w:shd w:val="clear" w:color="auto" w:fill="FFFFFF"/>
        </w:rPr>
        <w:t xml:space="preserve">Table </w:t>
      </w:r>
      <w:r w:rsidR="007E5C4F" w:rsidRPr="007E5C4F">
        <w:rPr>
          <w:rFonts w:cstheme="minorHAnsi"/>
          <w:b/>
          <w:bCs/>
          <w:color w:val="212121"/>
          <w:shd w:val="clear" w:color="auto" w:fill="FFFFFF"/>
        </w:rPr>
        <w:t>S</w:t>
      </w:r>
      <w:r w:rsidRPr="007E5C4F">
        <w:rPr>
          <w:rFonts w:cstheme="minorHAnsi"/>
          <w:b/>
          <w:bCs/>
          <w:color w:val="212121"/>
          <w:shd w:val="clear" w:color="auto" w:fill="FFFFFF"/>
        </w:rPr>
        <w:t>1</w:t>
      </w:r>
      <w:r w:rsidR="007E5C4F" w:rsidRPr="007E5C4F">
        <w:rPr>
          <w:rFonts w:cstheme="minorHAnsi"/>
          <w:b/>
          <w:bCs/>
          <w:color w:val="212121"/>
          <w:shd w:val="clear" w:color="auto" w:fill="FFFFFF"/>
        </w:rPr>
        <w:t xml:space="preserve"> </w:t>
      </w:r>
      <w:r w:rsidR="007E5C4F" w:rsidRPr="007E5C4F">
        <w:rPr>
          <w:rFonts w:cstheme="minorHAnsi"/>
          <w:color w:val="212121"/>
          <w:shd w:val="clear" w:color="auto" w:fill="FFFFFF"/>
        </w:rPr>
        <w:t xml:space="preserve">Extract of steps from the NPSA 2007 Standard Operating Procedure for Preparing Injectable Medicines in Clinical Areas when using a self-filled medicine syringe showing those eliminated by using a </w:t>
      </w:r>
      <w:r w:rsidR="00CE2ECE">
        <w:rPr>
          <w:rFonts w:cstheme="minorHAnsi"/>
          <w:color w:val="212121"/>
          <w:shd w:val="clear" w:color="auto" w:fill="FFFFFF"/>
        </w:rPr>
        <w:t>pre-filled syringe</w:t>
      </w:r>
      <w:r w:rsidR="007E5C4F" w:rsidRPr="007E5C4F">
        <w:rPr>
          <w:rFonts w:cstheme="minorHAnsi"/>
          <w:color w:val="212121"/>
          <w:shd w:val="clear" w:color="auto" w:fill="FFFFFF"/>
        </w:rPr>
        <w:t xml:space="preserve"> </w:t>
      </w:r>
      <w:r w:rsidR="00CE2ECE">
        <w:rPr>
          <w:rFonts w:cstheme="minorHAnsi"/>
          <w:color w:val="212121"/>
          <w:shd w:val="clear" w:color="auto" w:fill="FFFFFF"/>
        </w:rPr>
        <w:t xml:space="preserve">(PFS) </w:t>
      </w:r>
      <w:r w:rsidR="007E5C4F" w:rsidRPr="007E5C4F">
        <w:rPr>
          <w:rFonts w:cstheme="minorHAnsi"/>
          <w:color w:val="212121"/>
          <w:shd w:val="clear" w:color="auto" w:fill="FFFFFF"/>
        </w:rPr>
        <w:t xml:space="preserve">and those eliminated by using a </w:t>
      </w:r>
      <w:r w:rsidR="00CE2ECE">
        <w:rPr>
          <w:rFonts w:cstheme="minorHAnsi"/>
          <w:color w:val="212121"/>
          <w:shd w:val="clear" w:color="auto" w:fill="FFFFFF"/>
        </w:rPr>
        <w:t>pre-filled syringe</w:t>
      </w:r>
      <w:r w:rsidR="007E5C4F" w:rsidRPr="007E5C4F">
        <w:rPr>
          <w:rFonts w:cstheme="minorHAnsi"/>
          <w:color w:val="212121"/>
          <w:shd w:val="clear" w:color="auto" w:fill="FFFFFF"/>
        </w:rPr>
        <w:t xml:space="preserve"> associated with a risk of harm</w:t>
      </w:r>
    </w:p>
    <w:p w14:paraId="78F4207F" w14:textId="77777777" w:rsidR="00CE2ECE" w:rsidRPr="007E5C4F" w:rsidRDefault="00CE2ECE" w:rsidP="00CE2ECE">
      <w:pPr>
        <w:spacing w:after="0" w:line="240" w:lineRule="auto"/>
        <w:rPr>
          <w:rFonts w:cstheme="minorHAnsi"/>
          <w:color w:val="212121"/>
          <w:shd w:val="clear" w:color="auto" w:fill="FFFFFF"/>
        </w:rPr>
      </w:pPr>
    </w:p>
    <w:p w14:paraId="10A690AA" w14:textId="510FBE23" w:rsidR="00FD3595" w:rsidRPr="007E5C4F" w:rsidRDefault="00FD3595" w:rsidP="00CE2ECE">
      <w:pPr>
        <w:spacing w:after="0" w:line="240" w:lineRule="auto"/>
        <w:rPr>
          <w:rFonts w:cstheme="minorHAnsi"/>
          <w:b/>
          <w:bCs/>
          <w:color w:val="212121"/>
          <w:shd w:val="clear" w:color="auto" w:fill="FFFFFF"/>
        </w:rPr>
      </w:pPr>
      <w:r w:rsidRPr="007E5C4F">
        <w:rPr>
          <w:rFonts w:cstheme="minorHAnsi"/>
          <w:b/>
          <w:bCs/>
          <w:color w:val="212121"/>
          <w:shd w:val="clear" w:color="auto" w:fill="FFFFFF"/>
        </w:rPr>
        <w:fldChar w:fldCharType="begin"/>
      </w:r>
      <w:r w:rsidRPr="007E5C4F">
        <w:rPr>
          <w:rFonts w:cstheme="minorHAnsi"/>
          <w:b/>
          <w:bCs/>
          <w:color w:val="212121"/>
          <w:shd w:val="clear" w:color="auto" w:fill="FFFFFF"/>
        </w:rPr>
        <w:instrText xml:space="preserve"> LINK Excel.Sheet.12 "C:\\Users\\User\\Documents\\SOP Excel pfs black v16 new v1.xlsx" "Sheet1!R5C1:R71C5" \a \f 5 \h  \* MERGEFORMAT </w:instrText>
      </w:r>
      <w:r w:rsidRPr="007E5C4F">
        <w:rPr>
          <w:rFonts w:cstheme="minorHAnsi"/>
          <w:b/>
          <w:bCs/>
          <w:color w:val="212121"/>
          <w:shd w:val="clear" w:color="auto" w:fill="FFFFFF"/>
        </w:rPr>
        <w:fldChar w:fldCharType="separate"/>
      </w:r>
    </w:p>
    <w:tbl>
      <w:tblPr>
        <w:tblStyle w:val="TableGrid"/>
        <w:tblW w:w="10626" w:type="dxa"/>
        <w:tblLook w:val="04A0" w:firstRow="1" w:lastRow="0" w:firstColumn="1" w:lastColumn="0" w:noHBand="0" w:noVBand="1"/>
      </w:tblPr>
      <w:tblGrid>
        <w:gridCol w:w="703"/>
        <w:gridCol w:w="4536"/>
        <w:gridCol w:w="1418"/>
        <w:gridCol w:w="1134"/>
        <w:gridCol w:w="2835"/>
      </w:tblGrid>
      <w:tr w:rsidR="00FD3595" w:rsidRPr="007E5C4F" w14:paraId="6D7ADABF" w14:textId="77777777" w:rsidTr="004A53D4">
        <w:trPr>
          <w:trHeight w:val="576"/>
        </w:trPr>
        <w:tc>
          <w:tcPr>
            <w:tcW w:w="703" w:type="dxa"/>
            <w:hideMark/>
          </w:tcPr>
          <w:p w14:paraId="62EEC1D0" w14:textId="77777777" w:rsidR="00FD3595" w:rsidRPr="007E5C4F" w:rsidRDefault="00FD3595" w:rsidP="00CE2ECE">
            <w:pPr>
              <w:rPr>
                <w:rFonts w:cstheme="minorHAnsi"/>
                <w:b/>
                <w:bCs/>
                <w:color w:val="212121"/>
                <w:shd w:val="clear" w:color="auto" w:fill="FFFFFF"/>
              </w:rPr>
            </w:pPr>
            <w:r w:rsidRPr="007E5C4F">
              <w:rPr>
                <w:rFonts w:cstheme="minorHAnsi"/>
                <w:b/>
                <w:bCs/>
                <w:color w:val="212121"/>
                <w:shd w:val="clear" w:color="auto" w:fill="FFFFFF"/>
              </w:rPr>
              <w:t>Step No.</w:t>
            </w:r>
          </w:p>
        </w:tc>
        <w:tc>
          <w:tcPr>
            <w:tcW w:w="4536" w:type="dxa"/>
            <w:hideMark/>
          </w:tcPr>
          <w:p w14:paraId="7C8E27B8" w14:textId="77777777" w:rsidR="00FD3595" w:rsidRPr="007E5C4F" w:rsidRDefault="00FD3595" w:rsidP="00CE2ECE">
            <w:pPr>
              <w:rPr>
                <w:rFonts w:cstheme="minorHAnsi"/>
                <w:b/>
                <w:bCs/>
                <w:color w:val="212121"/>
                <w:shd w:val="clear" w:color="auto" w:fill="FFFFFF"/>
              </w:rPr>
            </w:pPr>
            <w:r w:rsidRPr="007E5C4F">
              <w:rPr>
                <w:rFonts w:cstheme="minorHAnsi"/>
                <w:b/>
                <w:bCs/>
                <w:color w:val="212121"/>
                <w:shd w:val="clear" w:color="auto" w:fill="FFFFFF"/>
              </w:rPr>
              <w:t>Step 2: Preparation</w:t>
            </w:r>
          </w:p>
        </w:tc>
        <w:tc>
          <w:tcPr>
            <w:tcW w:w="1418" w:type="dxa"/>
            <w:hideMark/>
          </w:tcPr>
          <w:p w14:paraId="7496B1E8" w14:textId="77777777" w:rsidR="00FD3595" w:rsidRPr="007E5C4F" w:rsidRDefault="00FD3595" w:rsidP="00CE2ECE">
            <w:pPr>
              <w:rPr>
                <w:rFonts w:cstheme="minorHAnsi"/>
                <w:b/>
                <w:bCs/>
                <w:color w:val="212121"/>
                <w:shd w:val="clear" w:color="auto" w:fill="FFFFFF"/>
              </w:rPr>
            </w:pPr>
            <w:r w:rsidRPr="007E5C4F">
              <w:rPr>
                <w:rFonts w:cstheme="minorHAnsi"/>
                <w:b/>
                <w:bCs/>
                <w:color w:val="212121"/>
                <w:shd w:val="clear" w:color="auto" w:fill="FFFFFF"/>
              </w:rPr>
              <w:t>Step eliminated by use of PFS</w:t>
            </w:r>
          </w:p>
        </w:tc>
        <w:tc>
          <w:tcPr>
            <w:tcW w:w="1134" w:type="dxa"/>
            <w:hideMark/>
          </w:tcPr>
          <w:p w14:paraId="5433F90E" w14:textId="77777777" w:rsidR="00FD3595" w:rsidRPr="007E5C4F" w:rsidRDefault="00FD3595" w:rsidP="00CE2ECE">
            <w:pPr>
              <w:rPr>
                <w:rFonts w:cstheme="minorHAnsi"/>
                <w:b/>
                <w:bCs/>
                <w:color w:val="212121"/>
                <w:shd w:val="clear" w:color="auto" w:fill="FFFFFF"/>
              </w:rPr>
            </w:pPr>
            <w:r w:rsidRPr="007E5C4F">
              <w:rPr>
                <w:rFonts w:cstheme="minorHAnsi"/>
                <w:b/>
                <w:bCs/>
                <w:color w:val="212121"/>
                <w:shd w:val="clear" w:color="auto" w:fill="FFFFFF"/>
              </w:rPr>
              <w:t>Step with Risk of harm</w:t>
            </w:r>
          </w:p>
        </w:tc>
        <w:tc>
          <w:tcPr>
            <w:tcW w:w="2835" w:type="dxa"/>
            <w:hideMark/>
          </w:tcPr>
          <w:p w14:paraId="68E67DF4" w14:textId="77777777" w:rsidR="00FD3595" w:rsidRPr="007E5C4F" w:rsidRDefault="00FD3595" w:rsidP="00CE2ECE">
            <w:pPr>
              <w:rPr>
                <w:rFonts w:cstheme="minorHAnsi"/>
                <w:b/>
                <w:bCs/>
                <w:color w:val="212121"/>
                <w:shd w:val="clear" w:color="auto" w:fill="FFFFFF"/>
              </w:rPr>
            </w:pPr>
            <w:r w:rsidRPr="007E5C4F">
              <w:rPr>
                <w:rFonts w:cstheme="minorHAnsi"/>
                <w:b/>
                <w:bCs/>
                <w:color w:val="212121"/>
                <w:shd w:val="clear" w:color="auto" w:fill="FFFFFF"/>
              </w:rPr>
              <w:t xml:space="preserve">Possible risk associated with eliminated step </w:t>
            </w:r>
          </w:p>
        </w:tc>
      </w:tr>
      <w:tr w:rsidR="00FD3595" w:rsidRPr="007E5C4F" w14:paraId="11971965" w14:textId="77777777" w:rsidTr="004A53D4">
        <w:trPr>
          <w:trHeight w:val="288"/>
        </w:trPr>
        <w:tc>
          <w:tcPr>
            <w:tcW w:w="703" w:type="dxa"/>
            <w:noWrap/>
            <w:hideMark/>
          </w:tcPr>
          <w:p w14:paraId="1D26BAD0" w14:textId="77777777" w:rsidR="00FD3595" w:rsidRPr="007E5C4F" w:rsidRDefault="00FD3595" w:rsidP="00CE2ECE">
            <w:pPr>
              <w:rPr>
                <w:rFonts w:cstheme="minorHAnsi"/>
                <w:b/>
                <w:bCs/>
                <w:color w:val="212121"/>
                <w:u w:val="single"/>
                <w:shd w:val="clear" w:color="auto" w:fill="FFFFFF"/>
              </w:rPr>
            </w:pPr>
          </w:p>
        </w:tc>
        <w:tc>
          <w:tcPr>
            <w:tcW w:w="4536" w:type="dxa"/>
            <w:noWrap/>
            <w:hideMark/>
          </w:tcPr>
          <w:p w14:paraId="71D986EA" w14:textId="77777777" w:rsidR="00FD3595" w:rsidRPr="007E5C4F" w:rsidRDefault="00FD3595" w:rsidP="00CE2ECE">
            <w:pPr>
              <w:rPr>
                <w:rFonts w:cstheme="minorHAnsi"/>
                <w:b/>
                <w:bCs/>
                <w:color w:val="212121"/>
                <w:u w:val="single"/>
                <w:shd w:val="clear" w:color="auto" w:fill="FFFFFF"/>
              </w:rPr>
            </w:pPr>
            <w:r w:rsidRPr="007E5C4F">
              <w:rPr>
                <w:rFonts w:cstheme="minorHAnsi"/>
                <w:b/>
                <w:bCs/>
                <w:color w:val="212121"/>
                <w:u w:val="single"/>
                <w:shd w:val="clear" w:color="auto" w:fill="FFFFFF"/>
              </w:rPr>
              <w:t>2.1 General</w:t>
            </w:r>
          </w:p>
        </w:tc>
        <w:tc>
          <w:tcPr>
            <w:tcW w:w="1418" w:type="dxa"/>
            <w:noWrap/>
            <w:hideMark/>
          </w:tcPr>
          <w:p w14:paraId="4119B88B" w14:textId="77777777" w:rsidR="00FD3595" w:rsidRPr="007E5C4F" w:rsidRDefault="00FD3595" w:rsidP="00CE2ECE">
            <w:pPr>
              <w:rPr>
                <w:rFonts w:cstheme="minorHAnsi"/>
                <w:b/>
                <w:bCs/>
                <w:color w:val="212121"/>
                <w:u w:val="single"/>
                <w:shd w:val="clear" w:color="auto" w:fill="FFFFFF"/>
              </w:rPr>
            </w:pPr>
          </w:p>
        </w:tc>
        <w:tc>
          <w:tcPr>
            <w:tcW w:w="1134" w:type="dxa"/>
            <w:noWrap/>
            <w:hideMark/>
          </w:tcPr>
          <w:p w14:paraId="12C977F4" w14:textId="77777777" w:rsidR="00FD3595" w:rsidRPr="007E5C4F" w:rsidRDefault="00FD3595" w:rsidP="00CE2ECE">
            <w:pPr>
              <w:rPr>
                <w:rFonts w:cstheme="minorHAnsi"/>
                <w:color w:val="212121"/>
                <w:shd w:val="clear" w:color="auto" w:fill="FFFFFF"/>
              </w:rPr>
            </w:pPr>
          </w:p>
        </w:tc>
        <w:tc>
          <w:tcPr>
            <w:tcW w:w="2835" w:type="dxa"/>
            <w:noWrap/>
            <w:hideMark/>
          </w:tcPr>
          <w:p w14:paraId="560B7BBE" w14:textId="77777777" w:rsidR="00FD3595" w:rsidRPr="007E5C4F" w:rsidRDefault="00FD3595" w:rsidP="00CE2ECE">
            <w:pPr>
              <w:rPr>
                <w:rFonts w:cstheme="minorHAnsi"/>
                <w:color w:val="212121"/>
                <w:shd w:val="clear" w:color="auto" w:fill="FFFFFF"/>
              </w:rPr>
            </w:pPr>
          </w:p>
        </w:tc>
      </w:tr>
      <w:tr w:rsidR="00FD3595" w:rsidRPr="007E5C4F" w14:paraId="23A6C788" w14:textId="77777777" w:rsidTr="004A53D4">
        <w:trPr>
          <w:trHeight w:val="288"/>
        </w:trPr>
        <w:tc>
          <w:tcPr>
            <w:tcW w:w="703" w:type="dxa"/>
            <w:noWrap/>
            <w:hideMark/>
          </w:tcPr>
          <w:p w14:paraId="6CB5E45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w:t>
            </w:r>
          </w:p>
        </w:tc>
        <w:tc>
          <w:tcPr>
            <w:tcW w:w="4536" w:type="dxa"/>
            <w:hideMark/>
          </w:tcPr>
          <w:p w14:paraId="19060E10"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2.1.1 Read all prescription details carefully and confirm that they relate to the patient to be treated.     </w:t>
            </w:r>
          </w:p>
        </w:tc>
        <w:tc>
          <w:tcPr>
            <w:tcW w:w="1418" w:type="dxa"/>
            <w:noWrap/>
            <w:hideMark/>
          </w:tcPr>
          <w:p w14:paraId="18564CAA" w14:textId="77777777" w:rsidR="00FD3595" w:rsidRPr="007E5C4F" w:rsidRDefault="00FD3595" w:rsidP="00CE2ECE">
            <w:pPr>
              <w:rPr>
                <w:rFonts w:cstheme="minorHAnsi"/>
                <w:color w:val="212121"/>
                <w:shd w:val="clear" w:color="auto" w:fill="FFFFFF"/>
              </w:rPr>
            </w:pPr>
          </w:p>
        </w:tc>
        <w:tc>
          <w:tcPr>
            <w:tcW w:w="1134" w:type="dxa"/>
            <w:noWrap/>
            <w:hideMark/>
          </w:tcPr>
          <w:p w14:paraId="41C7C8DC" w14:textId="77777777" w:rsidR="00FD3595" w:rsidRPr="007E5C4F" w:rsidRDefault="00FD3595" w:rsidP="00CE2ECE">
            <w:pPr>
              <w:rPr>
                <w:rFonts w:cstheme="minorHAnsi"/>
                <w:color w:val="212121"/>
                <w:shd w:val="clear" w:color="auto" w:fill="FFFFFF"/>
              </w:rPr>
            </w:pPr>
          </w:p>
        </w:tc>
        <w:tc>
          <w:tcPr>
            <w:tcW w:w="2835" w:type="dxa"/>
            <w:noWrap/>
            <w:hideMark/>
          </w:tcPr>
          <w:p w14:paraId="2871751E" w14:textId="77777777" w:rsidR="00FD3595" w:rsidRPr="007E5C4F" w:rsidRDefault="00FD3595" w:rsidP="00CE2ECE">
            <w:pPr>
              <w:rPr>
                <w:rFonts w:cstheme="minorHAnsi"/>
                <w:color w:val="212121"/>
                <w:shd w:val="clear" w:color="auto" w:fill="FFFFFF"/>
              </w:rPr>
            </w:pPr>
          </w:p>
        </w:tc>
      </w:tr>
      <w:tr w:rsidR="00FD3595" w:rsidRPr="007E5C4F" w14:paraId="0CCCE010" w14:textId="77777777" w:rsidTr="004A53D4">
        <w:trPr>
          <w:trHeight w:val="864"/>
        </w:trPr>
        <w:tc>
          <w:tcPr>
            <w:tcW w:w="703" w:type="dxa"/>
            <w:noWrap/>
            <w:hideMark/>
          </w:tcPr>
          <w:p w14:paraId="504178C2"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w:t>
            </w:r>
          </w:p>
        </w:tc>
        <w:tc>
          <w:tcPr>
            <w:tcW w:w="4536" w:type="dxa"/>
            <w:hideMark/>
          </w:tcPr>
          <w:p w14:paraId="7AC287D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2.1.2 Ensure that the area in which the medicine is to be prepared is as clean, uncluttered and free from interruption and distraction as possible. Ideally, preparation should take place in an area dedicated to this process.  </w:t>
            </w:r>
          </w:p>
        </w:tc>
        <w:tc>
          <w:tcPr>
            <w:tcW w:w="1418" w:type="dxa"/>
            <w:noWrap/>
            <w:hideMark/>
          </w:tcPr>
          <w:p w14:paraId="13E20306" w14:textId="77777777" w:rsidR="00FD3595" w:rsidRPr="007E5C4F" w:rsidRDefault="00FD3595" w:rsidP="00CE2ECE">
            <w:pPr>
              <w:rPr>
                <w:rFonts w:cstheme="minorHAnsi"/>
                <w:color w:val="212121"/>
                <w:shd w:val="clear" w:color="auto" w:fill="FFFFFF"/>
              </w:rPr>
            </w:pPr>
          </w:p>
        </w:tc>
        <w:tc>
          <w:tcPr>
            <w:tcW w:w="1134" w:type="dxa"/>
            <w:noWrap/>
            <w:hideMark/>
          </w:tcPr>
          <w:p w14:paraId="609AAE68" w14:textId="77777777" w:rsidR="00FD3595" w:rsidRPr="007E5C4F" w:rsidRDefault="00FD3595" w:rsidP="00CE2ECE">
            <w:pPr>
              <w:rPr>
                <w:rFonts w:cstheme="minorHAnsi"/>
                <w:color w:val="212121"/>
                <w:shd w:val="clear" w:color="auto" w:fill="FFFFFF"/>
              </w:rPr>
            </w:pPr>
          </w:p>
        </w:tc>
        <w:tc>
          <w:tcPr>
            <w:tcW w:w="2835" w:type="dxa"/>
            <w:noWrap/>
            <w:hideMark/>
          </w:tcPr>
          <w:p w14:paraId="2921B296" w14:textId="77777777" w:rsidR="00FD3595" w:rsidRPr="007E5C4F" w:rsidRDefault="00FD3595" w:rsidP="00CE2ECE">
            <w:pPr>
              <w:rPr>
                <w:rFonts w:cstheme="minorHAnsi"/>
                <w:color w:val="212121"/>
                <w:shd w:val="clear" w:color="auto" w:fill="FFFFFF"/>
              </w:rPr>
            </w:pPr>
          </w:p>
        </w:tc>
      </w:tr>
      <w:tr w:rsidR="00FD3595" w:rsidRPr="007E5C4F" w14:paraId="1BE6B026" w14:textId="77777777" w:rsidTr="004A53D4">
        <w:trPr>
          <w:trHeight w:val="288"/>
        </w:trPr>
        <w:tc>
          <w:tcPr>
            <w:tcW w:w="703" w:type="dxa"/>
            <w:noWrap/>
            <w:hideMark/>
          </w:tcPr>
          <w:p w14:paraId="2ABC88C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w:t>
            </w:r>
          </w:p>
        </w:tc>
        <w:tc>
          <w:tcPr>
            <w:tcW w:w="4536" w:type="dxa"/>
            <w:noWrap/>
            <w:hideMark/>
          </w:tcPr>
          <w:p w14:paraId="1DD8E2C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2.1.3 Assemble all materials and equipment: sharps bin for waste disposal,  </w:t>
            </w:r>
          </w:p>
        </w:tc>
        <w:tc>
          <w:tcPr>
            <w:tcW w:w="1418" w:type="dxa"/>
            <w:noWrap/>
            <w:hideMark/>
          </w:tcPr>
          <w:p w14:paraId="24810958" w14:textId="77777777" w:rsidR="00FD3595" w:rsidRPr="007E5C4F" w:rsidRDefault="00FD3595" w:rsidP="00CE2ECE">
            <w:pPr>
              <w:rPr>
                <w:rFonts w:cstheme="minorHAnsi"/>
                <w:color w:val="212121"/>
                <w:shd w:val="clear" w:color="auto" w:fill="FFFFFF"/>
              </w:rPr>
            </w:pPr>
          </w:p>
        </w:tc>
        <w:tc>
          <w:tcPr>
            <w:tcW w:w="1134" w:type="dxa"/>
            <w:noWrap/>
            <w:hideMark/>
          </w:tcPr>
          <w:p w14:paraId="05504406" w14:textId="77777777" w:rsidR="00FD3595" w:rsidRPr="007E5C4F" w:rsidRDefault="00FD3595" w:rsidP="00CE2ECE">
            <w:pPr>
              <w:rPr>
                <w:rFonts w:cstheme="minorHAnsi"/>
                <w:color w:val="212121"/>
                <w:shd w:val="clear" w:color="auto" w:fill="FFFFFF"/>
              </w:rPr>
            </w:pPr>
          </w:p>
        </w:tc>
        <w:tc>
          <w:tcPr>
            <w:tcW w:w="2835" w:type="dxa"/>
            <w:noWrap/>
            <w:hideMark/>
          </w:tcPr>
          <w:p w14:paraId="734E3F7E" w14:textId="77777777" w:rsidR="00FD3595" w:rsidRPr="007E5C4F" w:rsidRDefault="00FD3595" w:rsidP="00CE2ECE">
            <w:pPr>
              <w:rPr>
                <w:rFonts w:cstheme="minorHAnsi"/>
                <w:color w:val="212121"/>
                <w:shd w:val="clear" w:color="auto" w:fill="FFFFFF"/>
              </w:rPr>
            </w:pPr>
          </w:p>
        </w:tc>
      </w:tr>
      <w:tr w:rsidR="00FD3595" w:rsidRPr="007E5C4F" w14:paraId="1326FCA1" w14:textId="77777777" w:rsidTr="004A53D4">
        <w:trPr>
          <w:trHeight w:val="288"/>
        </w:trPr>
        <w:tc>
          <w:tcPr>
            <w:tcW w:w="703" w:type="dxa"/>
            <w:noWrap/>
            <w:hideMark/>
          </w:tcPr>
          <w:p w14:paraId="7C006084"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w:t>
            </w:r>
          </w:p>
        </w:tc>
        <w:tc>
          <w:tcPr>
            <w:tcW w:w="4536" w:type="dxa"/>
            <w:noWrap/>
            <w:hideMark/>
          </w:tcPr>
          <w:p w14:paraId="3583A96E"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Medicine ampoule(s)/vial(s),   (or PFS syringe)</w:t>
            </w:r>
          </w:p>
        </w:tc>
        <w:tc>
          <w:tcPr>
            <w:tcW w:w="1418" w:type="dxa"/>
            <w:noWrap/>
            <w:hideMark/>
          </w:tcPr>
          <w:p w14:paraId="1707B602" w14:textId="77777777" w:rsidR="00FD3595" w:rsidRPr="007E5C4F" w:rsidRDefault="00FD3595" w:rsidP="00CE2ECE">
            <w:pPr>
              <w:rPr>
                <w:rFonts w:cstheme="minorHAnsi"/>
                <w:color w:val="212121"/>
                <w:shd w:val="clear" w:color="auto" w:fill="FFFFFF"/>
              </w:rPr>
            </w:pPr>
          </w:p>
        </w:tc>
        <w:tc>
          <w:tcPr>
            <w:tcW w:w="1134" w:type="dxa"/>
            <w:noWrap/>
            <w:hideMark/>
          </w:tcPr>
          <w:p w14:paraId="1DDE246C" w14:textId="77777777" w:rsidR="00FD3595" w:rsidRPr="007E5C4F" w:rsidRDefault="00FD3595" w:rsidP="00CE2ECE">
            <w:pPr>
              <w:rPr>
                <w:rFonts w:cstheme="minorHAnsi"/>
                <w:color w:val="212121"/>
                <w:shd w:val="clear" w:color="auto" w:fill="FFFFFF"/>
              </w:rPr>
            </w:pPr>
          </w:p>
        </w:tc>
        <w:tc>
          <w:tcPr>
            <w:tcW w:w="2835" w:type="dxa"/>
            <w:noWrap/>
            <w:hideMark/>
          </w:tcPr>
          <w:p w14:paraId="6E2817D3" w14:textId="77777777" w:rsidR="00FD3595" w:rsidRPr="007E5C4F" w:rsidRDefault="00FD3595" w:rsidP="00CE2ECE">
            <w:pPr>
              <w:rPr>
                <w:rFonts w:cstheme="minorHAnsi"/>
                <w:color w:val="212121"/>
                <w:shd w:val="clear" w:color="auto" w:fill="FFFFFF"/>
              </w:rPr>
            </w:pPr>
          </w:p>
        </w:tc>
      </w:tr>
      <w:tr w:rsidR="00FD3595" w:rsidRPr="007E5C4F" w14:paraId="526A2459" w14:textId="77777777" w:rsidTr="004A53D4">
        <w:trPr>
          <w:trHeight w:val="288"/>
        </w:trPr>
        <w:tc>
          <w:tcPr>
            <w:tcW w:w="703" w:type="dxa"/>
            <w:noWrap/>
            <w:hideMark/>
          </w:tcPr>
          <w:p w14:paraId="59B67372"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6</w:t>
            </w:r>
          </w:p>
        </w:tc>
        <w:tc>
          <w:tcPr>
            <w:tcW w:w="4536" w:type="dxa"/>
            <w:noWrap/>
            <w:hideMark/>
          </w:tcPr>
          <w:p w14:paraId="4777B6C7"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 diluent, </w:t>
            </w:r>
          </w:p>
        </w:tc>
        <w:tc>
          <w:tcPr>
            <w:tcW w:w="1418" w:type="dxa"/>
            <w:noWrap/>
            <w:hideMark/>
          </w:tcPr>
          <w:p w14:paraId="56ABCC6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17CC882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1C8FC44B"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Incorrect diluent</w:t>
            </w:r>
          </w:p>
        </w:tc>
      </w:tr>
      <w:tr w:rsidR="00FD3595" w:rsidRPr="007E5C4F" w14:paraId="0EBC2D8B" w14:textId="77777777" w:rsidTr="004A53D4">
        <w:trPr>
          <w:trHeight w:val="312"/>
        </w:trPr>
        <w:tc>
          <w:tcPr>
            <w:tcW w:w="703" w:type="dxa"/>
            <w:noWrap/>
            <w:hideMark/>
          </w:tcPr>
          <w:p w14:paraId="4D013F86"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7</w:t>
            </w:r>
          </w:p>
        </w:tc>
        <w:tc>
          <w:tcPr>
            <w:tcW w:w="4536" w:type="dxa"/>
            <w:noWrap/>
            <w:hideMark/>
          </w:tcPr>
          <w:p w14:paraId="43EEE5A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 syringe(s) </w:t>
            </w:r>
          </w:p>
        </w:tc>
        <w:tc>
          <w:tcPr>
            <w:tcW w:w="1418" w:type="dxa"/>
            <w:noWrap/>
            <w:hideMark/>
          </w:tcPr>
          <w:p w14:paraId="3EEDEA3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483E83E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hideMark/>
          </w:tcPr>
          <w:p w14:paraId="215681BF" w14:textId="125996FD"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Incorrect syringe e.g</w:t>
            </w:r>
            <w:r w:rsidR="007E5C4F">
              <w:rPr>
                <w:rFonts w:cstheme="minorHAnsi"/>
                <w:color w:val="212121"/>
                <w:shd w:val="clear" w:color="auto" w:fill="FFFFFF"/>
              </w:rPr>
              <w:t>.</w:t>
            </w:r>
            <w:r w:rsidRPr="007E5C4F">
              <w:rPr>
                <w:rFonts w:cstheme="minorHAnsi"/>
                <w:color w:val="212121"/>
                <w:shd w:val="clear" w:color="auto" w:fill="FFFFFF"/>
              </w:rPr>
              <w:t xml:space="preserve"> incorrect size, prelabelled, red barrelled</w:t>
            </w:r>
          </w:p>
        </w:tc>
      </w:tr>
      <w:tr w:rsidR="00FD3595" w:rsidRPr="007E5C4F" w14:paraId="18D77857" w14:textId="77777777" w:rsidTr="004A53D4">
        <w:trPr>
          <w:trHeight w:val="288"/>
        </w:trPr>
        <w:tc>
          <w:tcPr>
            <w:tcW w:w="703" w:type="dxa"/>
            <w:noWrap/>
            <w:hideMark/>
          </w:tcPr>
          <w:p w14:paraId="642BE6F7"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8</w:t>
            </w:r>
          </w:p>
        </w:tc>
        <w:tc>
          <w:tcPr>
            <w:tcW w:w="4536" w:type="dxa"/>
            <w:noWrap/>
            <w:hideMark/>
          </w:tcPr>
          <w:p w14:paraId="034877C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needle(s)</w:t>
            </w:r>
          </w:p>
        </w:tc>
        <w:tc>
          <w:tcPr>
            <w:tcW w:w="1418" w:type="dxa"/>
            <w:noWrap/>
            <w:hideMark/>
          </w:tcPr>
          <w:p w14:paraId="0E281CA2"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33DF38B0" w14:textId="77777777" w:rsidR="00FD3595" w:rsidRPr="007E5C4F" w:rsidRDefault="00FD3595" w:rsidP="00CE2ECE">
            <w:pPr>
              <w:rPr>
                <w:rFonts w:cstheme="minorHAnsi"/>
                <w:color w:val="212121"/>
                <w:shd w:val="clear" w:color="auto" w:fill="FFFFFF"/>
              </w:rPr>
            </w:pPr>
          </w:p>
        </w:tc>
        <w:tc>
          <w:tcPr>
            <w:tcW w:w="2835" w:type="dxa"/>
            <w:noWrap/>
            <w:hideMark/>
          </w:tcPr>
          <w:p w14:paraId="158E8D82" w14:textId="77777777" w:rsidR="00FD3595" w:rsidRPr="007E5C4F" w:rsidRDefault="00FD3595" w:rsidP="00CE2ECE">
            <w:pPr>
              <w:rPr>
                <w:rFonts w:cstheme="minorHAnsi"/>
                <w:color w:val="212121"/>
                <w:shd w:val="clear" w:color="auto" w:fill="FFFFFF"/>
              </w:rPr>
            </w:pPr>
          </w:p>
        </w:tc>
      </w:tr>
      <w:tr w:rsidR="00FD3595" w:rsidRPr="007E5C4F" w14:paraId="29A10B1E" w14:textId="77777777" w:rsidTr="004A53D4">
        <w:trPr>
          <w:trHeight w:val="288"/>
        </w:trPr>
        <w:tc>
          <w:tcPr>
            <w:tcW w:w="703" w:type="dxa"/>
            <w:noWrap/>
            <w:hideMark/>
          </w:tcPr>
          <w:p w14:paraId="1D30595B"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9</w:t>
            </w:r>
          </w:p>
        </w:tc>
        <w:tc>
          <w:tcPr>
            <w:tcW w:w="4536" w:type="dxa"/>
            <w:noWrap/>
            <w:hideMark/>
          </w:tcPr>
          <w:p w14:paraId="62E0B0E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alcohol wipes</w:t>
            </w:r>
          </w:p>
        </w:tc>
        <w:tc>
          <w:tcPr>
            <w:tcW w:w="1418" w:type="dxa"/>
            <w:noWrap/>
            <w:hideMark/>
          </w:tcPr>
          <w:p w14:paraId="60F06F21" w14:textId="77777777" w:rsidR="00FD3595" w:rsidRPr="007E5C4F" w:rsidRDefault="00FD3595" w:rsidP="00CE2ECE">
            <w:pPr>
              <w:rPr>
                <w:rFonts w:cstheme="minorHAnsi"/>
                <w:color w:val="212121"/>
                <w:shd w:val="clear" w:color="auto" w:fill="FFFFFF"/>
              </w:rPr>
            </w:pPr>
          </w:p>
        </w:tc>
        <w:tc>
          <w:tcPr>
            <w:tcW w:w="1134" w:type="dxa"/>
            <w:noWrap/>
            <w:hideMark/>
          </w:tcPr>
          <w:p w14:paraId="02E42892" w14:textId="77777777" w:rsidR="00FD3595" w:rsidRPr="007E5C4F" w:rsidRDefault="00FD3595" w:rsidP="00CE2ECE">
            <w:pPr>
              <w:rPr>
                <w:rFonts w:cstheme="minorHAnsi"/>
                <w:color w:val="212121"/>
                <w:shd w:val="clear" w:color="auto" w:fill="FFFFFF"/>
              </w:rPr>
            </w:pPr>
          </w:p>
        </w:tc>
        <w:tc>
          <w:tcPr>
            <w:tcW w:w="2835" w:type="dxa"/>
            <w:noWrap/>
            <w:hideMark/>
          </w:tcPr>
          <w:p w14:paraId="05F52BE1" w14:textId="77777777" w:rsidR="00FD3595" w:rsidRPr="007E5C4F" w:rsidRDefault="00FD3595" w:rsidP="00CE2ECE">
            <w:pPr>
              <w:rPr>
                <w:rFonts w:cstheme="minorHAnsi"/>
                <w:color w:val="212121"/>
                <w:shd w:val="clear" w:color="auto" w:fill="FFFFFF"/>
              </w:rPr>
            </w:pPr>
          </w:p>
        </w:tc>
      </w:tr>
      <w:tr w:rsidR="00FD3595" w:rsidRPr="007E5C4F" w14:paraId="4FAC136F" w14:textId="77777777" w:rsidTr="004A53D4">
        <w:trPr>
          <w:trHeight w:val="288"/>
        </w:trPr>
        <w:tc>
          <w:tcPr>
            <w:tcW w:w="703" w:type="dxa"/>
            <w:noWrap/>
            <w:hideMark/>
          </w:tcPr>
          <w:p w14:paraId="2234471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10</w:t>
            </w:r>
          </w:p>
        </w:tc>
        <w:tc>
          <w:tcPr>
            <w:tcW w:w="4536" w:type="dxa"/>
            <w:noWrap/>
            <w:hideMark/>
          </w:tcPr>
          <w:p w14:paraId="4A98401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 • disposable protective gloves </w:t>
            </w:r>
          </w:p>
        </w:tc>
        <w:tc>
          <w:tcPr>
            <w:tcW w:w="1418" w:type="dxa"/>
            <w:noWrap/>
            <w:hideMark/>
          </w:tcPr>
          <w:p w14:paraId="4DDEB44A" w14:textId="77777777" w:rsidR="00FD3595" w:rsidRPr="007E5C4F" w:rsidRDefault="00FD3595" w:rsidP="00CE2ECE">
            <w:pPr>
              <w:rPr>
                <w:rFonts w:cstheme="minorHAnsi"/>
                <w:color w:val="212121"/>
                <w:shd w:val="clear" w:color="auto" w:fill="FFFFFF"/>
              </w:rPr>
            </w:pPr>
          </w:p>
        </w:tc>
        <w:tc>
          <w:tcPr>
            <w:tcW w:w="1134" w:type="dxa"/>
            <w:noWrap/>
            <w:hideMark/>
          </w:tcPr>
          <w:p w14:paraId="73B75073" w14:textId="77777777" w:rsidR="00FD3595" w:rsidRPr="007E5C4F" w:rsidRDefault="00FD3595" w:rsidP="00CE2ECE">
            <w:pPr>
              <w:rPr>
                <w:rFonts w:cstheme="minorHAnsi"/>
                <w:color w:val="212121"/>
                <w:shd w:val="clear" w:color="auto" w:fill="FFFFFF"/>
              </w:rPr>
            </w:pPr>
          </w:p>
        </w:tc>
        <w:tc>
          <w:tcPr>
            <w:tcW w:w="2835" w:type="dxa"/>
            <w:noWrap/>
            <w:hideMark/>
          </w:tcPr>
          <w:p w14:paraId="5A963640" w14:textId="77777777" w:rsidR="00FD3595" w:rsidRPr="007E5C4F" w:rsidRDefault="00FD3595" w:rsidP="00CE2ECE">
            <w:pPr>
              <w:rPr>
                <w:rFonts w:cstheme="minorHAnsi"/>
                <w:color w:val="212121"/>
                <w:shd w:val="clear" w:color="auto" w:fill="FFFFFF"/>
              </w:rPr>
            </w:pPr>
          </w:p>
        </w:tc>
      </w:tr>
      <w:tr w:rsidR="00FD3595" w:rsidRPr="007E5C4F" w14:paraId="4D89BA73" w14:textId="77777777" w:rsidTr="004A53D4">
        <w:trPr>
          <w:trHeight w:val="288"/>
        </w:trPr>
        <w:tc>
          <w:tcPr>
            <w:tcW w:w="703" w:type="dxa"/>
            <w:noWrap/>
            <w:hideMark/>
          </w:tcPr>
          <w:p w14:paraId="17726F87"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11</w:t>
            </w:r>
          </w:p>
        </w:tc>
        <w:tc>
          <w:tcPr>
            <w:tcW w:w="4536" w:type="dxa"/>
            <w:noWrap/>
            <w:hideMark/>
          </w:tcPr>
          <w:p w14:paraId="1C2D5E9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 clean re-usable plastic tray. </w:t>
            </w:r>
          </w:p>
        </w:tc>
        <w:tc>
          <w:tcPr>
            <w:tcW w:w="1418" w:type="dxa"/>
            <w:noWrap/>
            <w:hideMark/>
          </w:tcPr>
          <w:p w14:paraId="1392AAD0" w14:textId="77777777" w:rsidR="00FD3595" w:rsidRPr="007E5C4F" w:rsidRDefault="00FD3595" w:rsidP="00CE2ECE">
            <w:pPr>
              <w:rPr>
                <w:rFonts w:cstheme="minorHAnsi"/>
                <w:color w:val="212121"/>
                <w:shd w:val="clear" w:color="auto" w:fill="FFFFFF"/>
              </w:rPr>
            </w:pPr>
          </w:p>
        </w:tc>
        <w:tc>
          <w:tcPr>
            <w:tcW w:w="1134" w:type="dxa"/>
            <w:noWrap/>
            <w:hideMark/>
          </w:tcPr>
          <w:p w14:paraId="7CAFACE0" w14:textId="77777777" w:rsidR="00FD3595" w:rsidRPr="007E5C4F" w:rsidRDefault="00FD3595" w:rsidP="00CE2ECE">
            <w:pPr>
              <w:rPr>
                <w:rFonts w:cstheme="minorHAnsi"/>
                <w:color w:val="212121"/>
                <w:shd w:val="clear" w:color="auto" w:fill="FFFFFF"/>
              </w:rPr>
            </w:pPr>
          </w:p>
        </w:tc>
        <w:tc>
          <w:tcPr>
            <w:tcW w:w="2835" w:type="dxa"/>
            <w:noWrap/>
            <w:hideMark/>
          </w:tcPr>
          <w:p w14:paraId="7A87F9DE" w14:textId="77777777" w:rsidR="00FD3595" w:rsidRPr="007E5C4F" w:rsidRDefault="00FD3595" w:rsidP="00CE2ECE">
            <w:pPr>
              <w:rPr>
                <w:rFonts w:cstheme="minorHAnsi"/>
                <w:color w:val="212121"/>
                <w:shd w:val="clear" w:color="auto" w:fill="FFFFFF"/>
              </w:rPr>
            </w:pPr>
          </w:p>
        </w:tc>
      </w:tr>
      <w:tr w:rsidR="00FD3595" w:rsidRPr="007E5C4F" w14:paraId="0C9592AE" w14:textId="77777777" w:rsidTr="004A53D4">
        <w:trPr>
          <w:trHeight w:val="288"/>
        </w:trPr>
        <w:tc>
          <w:tcPr>
            <w:tcW w:w="703" w:type="dxa"/>
            <w:noWrap/>
            <w:hideMark/>
          </w:tcPr>
          <w:p w14:paraId="37C2B0E9" w14:textId="77777777" w:rsidR="00FD3595" w:rsidRPr="007E5C4F" w:rsidRDefault="00FD3595" w:rsidP="00CE2ECE">
            <w:pPr>
              <w:rPr>
                <w:rFonts w:cstheme="minorHAnsi"/>
                <w:color w:val="212121"/>
                <w:shd w:val="clear" w:color="auto" w:fill="FFFFFF"/>
              </w:rPr>
            </w:pPr>
          </w:p>
        </w:tc>
        <w:tc>
          <w:tcPr>
            <w:tcW w:w="4536" w:type="dxa"/>
            <w:noWrap/>
            <w:hideMark/>
          </w:tcPr>
          <w:p w14:paraId="43099A0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Check the following:</w:t>
            </w:r>
          </w:p>
        </w:tc>
        <w:tc>
          <w:tcPr>
            <w:tcW w:w="1418" w:type="dxa"/>
            <w:noWrap/>
            <w:hideMark/>
          </w:tcPr>
          <w:p w14:paraId="6267185E" w14:textId="77777777" w:rsidR="00FD3595" w:rsidRPr="007E5C4F" w:rsidRDefault="00FD3595" w:rsidP="00CE2ECE">
            <w:pPr>
              <w:rPr>
                <w:rFonts w:cstheme="minorHAnsi"/>
                <w:color w:val="212121"/>
                <w:shd w:val="clear" w:color="auto" w:fill="FFFFFF"/>
              </w:rPr>
            </w:pPr>
          </w:p>
        </w:tc>
        <w:tc>
          <w:tcPr>
            <w:tcW w:w="1134" w:type="dxa"/>
            <w:noWrap/>
            <w:hideMark/>
          </w:tcPr>
          <w:p w14:paraId="281ECAD5" w14:textId="77777777" w:rsidR="00FD3595" w:rsidRPr="007E5C4F" w:rsidRDefault="00FD3595" w:rsidP="00CE2ECE">
            <w:pPr>
              <w:rPr>
                <w:rFonts w:cstheme="minorHAnsi"/>
                <w:color w:val="212121"/>
                <w:shd w:val="clear" w:color="auto" w:fill="FFFFFF"/>
              </w:rPr>
            </w:pPr>
          </w:p>
        </w:tc>
        <w:tc>
          <w:tcPr>
            <w:tcW w:w="2835" w:type="dxa"/>
            <w:noWrap/>
            <w:hideMark/>
          </w:tcPr>
          <w:p w14:paraId="40580A72" w14:textId="77777777" w:rsidR="00FD3595" w:rsidRPr="007E5C4F" w:rsidRDefault="00FD3595" w:rsidP="00CE2ECE">
            <w:pPr>
              <w:rPr>
                <w:rFonts w:cstheme="minorHAnsi"/>
                <w:color w:val="212121"/>
                <w:shd w:val="clear" w:color="auto" w:fill="FFFFFF"/>
              </w:rPr>
            </w:pPr>
          </w:p>
        </w:tc>
      </w:tr>
      <w:tr w:rsidR="00FD3595" w:rsidRPr="007E5C4F" w14:paraId="400B945D" w14:textId="77777777" w:rsidTr="004A53D4">
        <w:trPr>
          <w:trHeight w:val="288"/>
        </w:trPr>
        <w:tc>
          <w:tcPr>
            <w:tcW w:w="703" w:type="dxa"/>
            <w:noWrap/>
            <w:hideMark/>
          </w:tcPr>
          <w:p w14:paraId="6128D9D4"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12</w:t>
            </w:r>
          </w:p>
        </w:tc>
        <w:tc>
          <w:tcPr>
            <w:tcW w:w="4536" w:type="dxa"/>
            <w:noWrap/>
            <w:hideMark/>
          </w:tcPr>
          <w:p w14:paraId="773971D4" w14:textId="77777777" w:rsidR="00FD3595" w:rsidRPr="007E5C4F" w:rsidRDefault="00FD3595" w:rsidP="00CE2ECE">
            <w:pPr>
              <w:rPr>
                <w:rFonts w:cstheme="minorHAnsi"/>
                <w:color w:val="212121"/>
                <w:shd w:val="clear" w:color="auto" w:fill="FFFFFF"/>
              </w:rPr>
            </w:pPr>
            <w:bookmarkStart w:id="0" w:name="RANGE!B21"/>
            <w:r w:rsidRPr="007E5C4F">
              <w:rPr>
                <w:rFonts w:cstheme="minorHAnsi"/>
                <w:color w:val="212121"/>
                <w:shd w:val="clear" w:color="auto" w:fill="FFFFFF"/>
              </w:rPr>
              <w:t>• expiry dates</w:t>
            </w:r>
            <w:bookmarkEnd w:id="0"/>
          </w:p>
        </w:tc>
        <w:tc>
          <w:tcPr>
            <w:tcW w:w="1418" w:type="dxa"/>
            <w:noWrap/>
            <w:hideMark/>
          </w:tcPr>
          <w:p w14:paraId="71D0CDB8" w14:textId="77777777" w:rsidR="00FD3595" w:rsidRPr="007E5C4F" w:rsidRDefault="00FD3595" w:rsidP="00CE2ECE">
            <w:pPr>
              <w:rPr>
                <w:rFonts w:cstheme="minorHAnsi"/>
                <w:color w:val="212121"/>
                <w:shd w:val="clear" w:color="auto" w:fill="FFFFFF"/>
              </w:rPr>
            </w:pPr>
          </w:p>
        </w:tc>
        <w:tc>
          <w:tcPr>
            <w:tcW w:w="1134" w:type="dxa"/>
            <w:noWrap/>
            <w:hideMark/>
          </w:tcPr>
          <w:p w14:paraId="727107D9" w14:textId="77777777" w:rsidR="00FD3595" w:rsidRPr="007E5C4F" w:rsidRDefault="00FD3595" w:rsidP="00CE2ECE">
            <w:pPr>
              <w:rPr>
                <w:rFonts w:cstheme="minorHAnsi"/>
                <w:color w:val="212121"/>
                <w:shd w:val="clear" w:color="auto" w:fill="FFFFFF"/>
              </w:rPr>
            </w:pPr>
          </w:p>
        </w:tc>
        <w:tc>
          <w:tcPr>
            <w:tcW w:w="2835" w:type="dxa"/>
            <w:noWrap/>
            <w:hideMark/>
          </w:tcPr>
          <w:p w14:paraId="75470158" w14:textId="77777777" w:rsidR="00FD3595" w:rsidRPr="007E5C4F" w:rsidRDefault="00FD3595" w:rsidP="00CE2ECE">
            <w:pPr>
              <w:rPr>
                <w:rFonts w:cstheme="minorHAnsi"/>
                <w:color w:val="212121"/>
                <w:shd w:val="clear" w:color="auto" w:fill="FFFFFF"/>
              </w:rPr>
            </w:pPr>
          </w:p>
        </w:tc>
      </w:tr>
      <w:tr w:rsidR="00FD3595" w:rsidRPr="007E5C4F" w14:paraId="27B1E347" w14:textId="77777777" w:rsidTr="004A53D4">
        <w:trPr>
          <w:trHeight w:val="288"/>
        </w:trPr>
        <w:tc>
          <w:tcPr>
            <w:tcW w:w="703" w:type="dxa"/>
            <w:noWrap/>
            <w:hideMark/>
          </w:tcPr>
          <w:p w14:paraId="17479652"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13</w:t>
            </w:r>
          </w:p>
        </w:tc>
        <w:tc>
          <w:tcPr>
            <w:tcW w:w="4536" w:type="dxa"/>
            <w:noWrap/>
            <w:hideMark/>
          </w:tcPr>
          <w:p w14:paraId="305E75CC"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damage to containers, vials or packaging</w:t>
            </w:r>
          </w:p>
        </w:tc>
        <w:tc>
          <w:tcPr>
            <w:tcW w:w="1418" w:type="dxa"/>
            <w:noWrap/>
            <w:hideMark/>
          </w:tcPr>
          <w:p w14:paraId="32D9DAD1" w14:textId="77777777" w:rsidR="00FD3595" w:rsidRPr="007E5C4F" w:rsidRDefault="00FD3595" w:rsidP="00CE2ECE">
            <w:pPr>
              <w:rPr>
                <w:rFonts w:cstheme="minorHAnsi"/>
                <w:color w:val="212121"/>
                <w:shd w:val="clear" w:color="auto" w:fill="FFFFFF"/>
              </w:rPr>
            </w:pPr>
          </w:p>
        </w:tc>
        <w:tc>
          <w:tcPr>
            <w:tcW w:w="1134" w:type="dxa"/>
            <w:noWrap/>
            <w:hideMark/>
          </w:tcPr>
          <w:p w14:paraId="6AAC573E" w14:textId="77777777" w:rsidR="00FD3595" w:rsidRPr="007E5C4F" w:rsidRDefault="00FD3595" w:rsidP="00CE2ECE">
            <w:pPr>
              <w:rPr>
                <w:rFonts w:cstheme="minorHAnsi"/>
                <w:color w:val="212121"/>
                <w:shd w:val="clear" w:color="auto" w:fill="FFFFFF"/>
              </w:rPr>
            </w:pPr>
          </w:p>
        </w:tc>
        <w:tc>
          <w:tcPr>
            <w:tcW w:w="2835" w:type="dxa"/>
            <w:noWrap/>
            <w:hideMark/>
          </w:tcPr>
          <w:p w14:paraId="709BE520" w14:textId="77777777" w:rsidR="00FD3595" w:rsidRPr="007E5C4F" w:rsidRDefault="00FD3595" w:rsidP="00CE2ECE">
            <w:pPr>
              <w:rPr>
                <w:rFonts w:cstheme="minorHAnsi"/>
                <w:color w:val="212121"/>
                <w:shd w:val="clear" w:color="auto" w:fill="FFFFFF"/>
              </w:rPr>
            </w:pPr>
          </w:p>
        </w:tc>
      </w:tr>
      <w:tr w:rsidR="00FD3595" w:rsidRPr="007E5C4F" w14:paraId="188BEA3E" w14:textId="77777777" w:rsidTr="004A53D4">
        <w:trPr>
          <w:trHeight w:val="288"/>
        </w:trPr>
        <w:tc>
          <w:tcPr>
            <w:tcW w:w="703" w:type="dxa"/>
            <w:noWrap/>
            <w:hideMark/>
          </w:tcPr>
          <w:p w14:paraId="6E68EEEF"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14</w:t>
            </w:r>
          </w:p>
        </w:tc>
        <w:tc>
          <w:tcPr>
            <w:tcW w:w="4536" w:type="dxa"/>
            <w:noWrap/>
            <w:hideMark/>
          </w:tcPr>
          <w:p w14:paraId="4AA3465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that medicines were stored as recommended, e.g. in the refrigerator.</w:t>
            </w:r>
          </w:p>
        </w:tc>
        <w:tc>
          <w:tcPr>
            <w:tcW w:w="1418" w:type="dxa"/>
            <w:noWrap/>
            <w:hideMark/>
          </w:tcPr>
          <w:p w14:paraId="74CECA87" w14:textId="77777777" w:rsidR="00FD3595" w:rsidRPr="007E5C4F" w:rsidRDefault="00FD3595" w:rsidP="00CE2ECE">
            <w:pPr>
              <w:rPr>
                <w:rFonts w:cstheme="minorHAnsi"/>
                <w:color w:val="212121"/>
                <w:shd w:val="clear" w:color="auto" w:fill="FFFFFF"/>
              </w:rPr>
            </w:pPr>
          </w:p>
        </w:tc>
        <w:tc>
          <w:tcPr>
            <w:tcW w:w="1134" w:type="dxa"/>
            <w:noWrap/>
            <w:hideMark/>
          </w:tcPr>
          <w:p w14:paraId="3C3C8319" w14:textId="77777777" w:rsidR="00FD3595" w:rsidRPr="007E5C4F" w:rsidRDefault="00FD3595" w:rsidP="00CE2ECE">
            <w:pPr>
              <w:rPr>
                <w:rFonts w:cstheme="minorHAnsi"/>
                <w:color w:val="212121"/>
                <w:shd w:val="clear" w:color="auto" w:fill="FFFFFF"/>
              </w:rPr>
            </w:pPr>
          </w:p>
        </w:tc>
        <w:tc>
          <w:tcPr>
            <w:tcW w:w="2835" w:type="dxa"/>
            <w:noWrap/>
            <w:hideMark/>
          </w:tcPr>
          <w:p w14:paraId="787E18D7" w14:textId="77777777" w:rsidR="00FD3595" w:rsidRPr="007E5C4F" w:rsidRDefault="00FD3595" w:rsidP="00CE2ECE">
            <w:pPr>
              <w:rPr>
                <w:rFonts w:cstheme="minorHAnsi"/>
                <w:color w:val="212121"/>
                <w:shd w:val="clear" w:color="auto" w:fill="FFFFFF"/>
              </w:rPr>
            </w:pPr>
          </w:p>
        </w:tc>
      </w:tr>
      <w:tr w:rsidR="00FD3595" w:rsidRPr="007E5C4F" w14:paraId="31046957" w14:textId="77777777" w:rsidTr="004A53D4">
        <w:trPr>
          <w:trHeight w:val="576"/>
        </w:trPr>
        <w:tc>
          <w:tcPr>
            <w:tcW w:w="703" w:type="dxa"/>
            <w:noWrap/>
            <w:hideMark/>
          </w:tcPr>
          <w:p w14:paraId="4AA602FF"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15</w:t>
            </w:r>
          </w:p>
        </w:tc>
        <w:tc>
          <w:tcPr>
            <w:tcW w:w="4536" w:type="dxa"/>
            <w:hideMark/>
          </w:tcPr>
          <w:p w14:paraId="5DCDCC7F"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2.1.4 Beware of the risk of confusion between similar looking medicine packs, names and strengths. Read all labels carefully.</w:t>
            </w:r>
          </w:p>
        </w:tc>
        <w:tc>
          <w:tcPr>
            <w:tcW w:w="1418" w:type="dxa"/>
            <w:noWrap/>
            <w:hideMark/>
          </w:tcPr>
          <w:p w14:paraId="3B2B1880" w14:textId="77777777" w:rsidR="00FD3595" w:rsidRPr="007E5C4F" w:rsidRDefault="00FD3595" w:rsidP="00CE2ECE">
            <w:pPr>
              <w:rPr>
                <w:rFonts w:cstheme="minorHAnsi"/>
                <w:color w:val="212121"/>
                <w:shd w:val="clear" w:color="auto" w:fill="FFFFFF"/>
              </w:rPr>
            </w:pPr>
          </w:p>
        </w:tc>
        <w:tc>
          <w:tcPr>
            <w:tcW w:w="1134" w:type="dxa"/>
            <w:noWrap/>
            <w:hideMark/>
          </w:tcPr>
          <w:p w14:paraId="7F57C3B5" w14:textId="77777777" w:rsidR="00FD3595" w:rsidRPr="007E5C4F" w:rsidRDefault="00FD3595" w:rsidP="00CE2ECE">
            <w:pPr>
              <w:rPr>
                <w:rFonts w:cstheme="minorHAnsi"/>
                <w:color w:val="212121"/>
                <w:shd w:val="clear" w:color="auto" w:fill="FFFFFF"/>
              </w:rPr>
            </w:pPr>
          </w:p>
        </w:tc>
        <w:tc>
          <w:tcPr>
            <w:tcW w:w="2835" w:type="dxa"/>
            <w:noWrap/>
            <w:hideMark/>
          </w:tcPr>
          <w:p w14:paraId="64FBF575" w14:textId="77777777" w:rsidR="00FD3595" w:rsidRPr="007E5C4F" w:rsidRDefault="00FD3595" w:rsidP="00CE2ECE">
            <w:pPr>
              <w:rPr>
                <w:rFonts w:cstheme="minorHAnsi"/>
                <w:color w:val="212121"/>
                <w:shd w:val="clear" w:color="auto" w:fill="FFFFFF"/>
              </w:rPr>
            </w:pPr>
          </w:p>
        </w:tc>
      </w:tr>
      <w:tr w:rsidR="00FD3595" w:rsidRPr="007E5C4F" w14:paraId="392C4832" w14:textId="77777777" w:rsidTr="004A53D4">
        <w:trPr>
          <w:trHeight w:val="288"/>
        </w:trPr>
        <w:tc>
          <w:tcPr>
            <w:tcW w:w="703" w:type="dxa"/>
            <w:noWrap/>
            <w:hideMark/>
          </w:tcPr>
          <w:p w14:paraId="1149EE4C" w14:textId="77777777" w:rsidR="00FD3595" w:rsidRPr="007E5C4F" w:rsidRDefault="00FD3595" w:rsidP="00CE2ECE">
            <w:pPr>
              <w:rPr>
                <w:rFonts w:cstheme="minorHAnsi"/>
                <w:color w:val="212121"/>
                <w:shd w:val="clear" w:color="auto" w:fill="FFFFFF"/>
              </w:rPr>
            </w:pPr>
          </w:p>
        </w:tc>
        <w:tc>
          <w:tcPr>
            <w:tcW w:w="4536" w:type="dxa"/>
            <w:noWrap/>
            <w:hideMark/>
          </w:tcPr>
          <w:p w14:paraId="5C479C3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2.1.5 Check that:</w:t>
            </w:r>
          </w:p>
        </w:tc>
        <w:tc>
          <w:tcPr>
            <w:tcW w:w="1418" w:type="dxa"/>
            <w:noWrap/>
            <w:hideMark/>
          </w:tcPr>
          <w:p w14:paraId="4240FC8A" w14:textId="77777777" w:rsidR="00FD3595" w:rsidRPr="007E5C4F" w:rsidRDefault="00FD3595" w:rsidP="00CE2ECE">
            <w:pPr>
              <w:rPr>
                <w:rFonts w:cstheme="minorHAnsi"/>
                <w:color w:val="212121"/>
                <w:shd w:val="clear" w:color="auto" w:fill="FFFFFF"/>
              </w:rPr>
            </w:pPr>
          </w:p>
        </w:tc>
        <w:tc>
          <w:tcPr>
            <w:tcW w:w="1134" w:type="dxa"/>
            <w:noWrap/>
            <w:hideMark/>
          </w:tcPr>
          <w:p w14:paraId="52251F0F" w14:textId="77777777" w:rsidR="00FD3595" w:rsidRPr="007E5C4F" w:rsidRDefault="00FD3595" w:rsidP="00CE2ECE">
            <w:pPr>
              <w:rPr>
                <w:rFonts w:cstheme="minorHAnsi"/>
                <w:color w:val="212121"/>
                <w:shd w:val="clear" w:color="auto" w:fill="FFFFFF"/>
              </w:rPr>
            </w:pPr>
          </w:p>
        </w:tc>
        <w:tc>
          <w:tcPr>
            <w:tcW w:w="2835" w:type="dxa"/>
            <w:noWrap/>
            <w:hideMark/>
          </w:tcPr>
          <w:p w14:paraId="752575FC" w14:textId="77777777" w:rsidR="00FD3595" w:rsidRPr="007E5C4F" w:rsidRDefault="00FD3595" w:rsidP="00CE2ECE">
            <w:pPr>
              <w:rPr>
                <w:rFonts w:cstheme="minorHAnsi"/>
                <w:color w:val="212121"/>
                <w:shd w:val="clear" w:color="auto" w:fill="FFFFFF"/>
              </w:rPr>
            </w:pPr>
          </w:p>
        </w:tc>
      </w:tr>
      <w:tr w:rsidR="00FD3595" w:rsidRPr="007E5C4F" w14:paraId="56E28902" w14:textId="77777777" w:rsidTr="004A53D4">
        <w:trPr>
          <w:trHeight w:val="576"/>
        </w:trPr>
        <w:tc>
          <w:tcPr>
            <w:tcW w:w="703" w:type="dxa"/>
            <w:noWrap/>
            <w:hideMark/>
          </w:tcPr>
          <w:p w14:paraId="72DA858C"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16</w:t>
            </w:r>
          </w:p>
        </w:tc>
        <w:tc>
          <w:tcPr>
            <w:tcW w:w="4536" w:type="dxa"/>
            <w:hideMark/>
          </w:tcPr>
          <w:p w14:paraId="44422E77"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the formulation, dose, diluent, infusion fluid and rate of administration correspond to the prescription and product information</w:t>
            </w:r>
          </w:p>
        </w:tc>
        <w:tc>
          <w:tcPr>
            <w:tcW w:w="1418" w:type="dxa"/>
            <w:noWrap/>
            <w:hideMark/>
          </w:tcPr>
          <w:p w14:paraId="39FD6692" w14:textId="77777777" w:rsidR="00FD3595" w:rsidRPr="007E5C4F" w:rsidRDefault="00FD3595" w:rsidP="00CE2ECE">
            <w:pPr>
              <w:rPr>
                <w:rFonts w:cstheme="minorHAnsi"/>
                <w:color w:val="212121"/>
                <w:shd w:val="clear" w:color="auto" w:fill="FFFFFF"/>
              </w:rPr>
            </w:pPr>
          </w:p>
        </w:tc>
        <w:tc>
          <w:tcPr>
            <w:tcW w:w="1134" w:type="dxa"/>
            <w:noWrap/>
            <w:hideMark/>
          </w:tcPr>
          <w:p w14:paraId="4954B2A0" w14:textId="77777777" w:rsidR="00FD3595" w:rsidRPr="007E5C4F" w:rsidRDefault="00FD3595" w:rsidP="00CE2ECE">
            <w:pPr>
              <w:rPr>
                <w:rFonts w:cstheme="minorHAnsi"/>
                <w:color w:val="212121"/>
                <w:shd w:val="clear" w:color="auto" w:fill="FFFFFF"/>
              </w:rPr>
            </w:pPr>
          </w:p>
        </w:tc>
        <w:tc>
          <w:tcPr>
            <w:tcW w:w="2835" w:type="dxa"/>
            <w:noWrap/>
            <w:hideMark/>
          </w:tcPr>
          <w:p w14:paraId="515577D2" w14:textId="77777777" w:rsidR="00FD3595" w:rsidRPr="007E5C4F" w:rsidRDefault="00FD3595" w:rsidP="00CE2ECE">
            <w:pPr>
              <w:rPr>
                <w:rFonts w:cstheme="minorHAnsi"/>
                <w:color w:val="212121"/>
                <w:shd w:val="clear" w:color="auto" w:fill="FFFFFF"/>
              </w:rPr>
            </w:pPr>
          </w:p>
        </w:tc>
      </w:tr>
      <w:tr w:rsidR="00FD3595" w:rsidRPr="007E5C4F" w14:paraId="674D57F9" w14:textId="77777777" w:rsidTr="004A53D4">
        <w:trPr>
          <w:trHeight w:val="288"/>
        </w:trPr>
        <w:tc>
          <w:tcPr>
            <w:tcW w:w="703" w:type="dxa"/>
            <w:noWrap/>
            <w:hideMark/>
          </w:tcPr>
          <w:p w14:paraId="4BAEE3C6"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17</w:t>
            </w:r>
          </w:p>
        </w:tc>
        <w:tc>
          <w:tcPr>
            <w:tcW w:w="4536" w:type="dxa"/>
            <w:noWrap/>
            <w:hideMark/>
          </w:tcPr>
          <w:p w14:paraId="0F64F8C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 the patient has no known allergy to the medicine </w:t>
            </w:r>
          </w:p>
        </w:tc>
        <w:tc>
          <w:tcPr>
            <w:tcW w:w="1418" w:type="dxa"/>
            <w:noWrap/>
            <w:hideMark/>
          </w:tcPr>
          <w:p w14:paraId="2FA98A18" w14:textId="77777777" w:rsidR="00FD3595" w:rsidRPr="007E5C4F" w:rsidRDefault="00FD3595" w:rsidP="00CE2ECE">
            <w:pPr>
              <w:rPr>
                <w:rFonts w:cstheme="minorHAnsi"/>
                <w:color w:val="212121"/>
                <w:shd w:val="clear" w:color="auto" w:fill="FFFFFF"/>
              </w:rPr>
            </w:pPr>
          </w:p>
        </w:tc>
        <w:tc>
          <w:tcPr>
            <w:tcW w:w="1134" w:type="dxa"/>
            <w:noWrap/>
            <w:hideMark/>
          </w:tcPr>
          <w:p w14:paraId="16238859" w14:textId="77777777" w:rsidR="00FD3595" w:rsidRPr="007E5C4F" w:rsidRDefault="00FD3595" w:rsidP="00CE2ECE">
            <w:pPr>
              <w:rPr>
                <w:rFonts w:cstheme="minorHAnsi"/>
                <w:color w:val="212121"/>
                <w:shd w:val="clear" w:color="auto" w:fill="FFFFFF"/>
              </w:rPr>
            </w:pPr>
          </w:p>
        </w:tc>
        <w:tc>
          <w:tcPr>
            <w:tcW w:w="2835" w:type="dxa"/>
            <w:noWrap/>
            <w:hideMark/>
          </w:tcPr>
          <w:p w14:paraId="6C3278B3" w14:textId="77777777" w:rsidR="00FD3595" w:rsidRPr="007E5C4F" w:rsidRDefault="00FD3595" w:rsidP="00CE2ECE">
            <w:pPr>
              <w:rPr>
                <w:rFonts w:cstheme="minorHAnsi"/>
                <w:color w:val="212121"/>
                <w:shd w:val="clear" w:color="auto" w:fill="FFFFFF"/>
              </w:rPr>
            </w:pPr>
          </w:p>
        </w:tc>
      </w:tr>
      <w:tr w:rsidR="00FD3595" w:rsidRPr="007E5C4F" w14:paraId="64210F1F" w14:textId="77777777" w:rsidTr="004A53D4">
        <w:trPr>
          <w:trHeight w:val="288"/>
        </w:trPr>
        <w:tc>
          <w:tcPr>
            <w:tcW w:w="703" w:type="dxa"/>
            <w:noWrap/>
            <w:hideMark/>
          </w:tcPr>
          <w:p w14:paraId="1D34C97F"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18</w:t>
            </w:r>
          </w:p>
        </w:tc>
        <w:tc>
          <w:tcPr>
            <w:tcW w:w="4536" w:type="dxa"/>
            <w:noWrap/>
            <w:hideMark/>
          </w:tcPr>
          <w:p w14:paraId="0D22BF0B"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you understand the method of preparation.</w:t>
            </w:r>
          </w:p>
        </w:tc>
        <w:tc>
          <w:tcPr>
            <w:tcW w:w="1418" w:type="dxa"/>
            <w:noWrap/>
            <w:hideMark/>
          </w:tcPr>
          <w:p w14:paraId="0907BB6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08AE017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hideMark/>
          </w:tcPr>
          <w:p w14:paraId="167A126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Do not understand method of preparation</w:t>
            </w:r>
          </w:p>
        </w:tc>
      </w:tr>
      <w:tr w:rsidR="00FD3595" w:rsidRPr="007E5C4F" w14:paraId="1DC0C4EC" w14:textId="77777777" w:rsidTr="004A53D4">
        <w:trPr>
          <w:trHeight w:val="576"/>
        </w:trPr>
        <w:tc>
          <w:tcPr>
            <w:tcW w:w="703" w:type="dxa"/>
            <w:noWrap/>
            <w:hideMark/>
          </w:tcPr>
          <w:p w14:paraId="634E155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19</w:t>
            </w:r>
          </w:p>
        </w:tc>
        <w:tc>
          <w:tcPr>
            <w:tcW w:w="4536" w:type="dxa"/>
            <w:hideMark/>
          </w:tcPr>
          <w:p w14:paraId="4594A45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2.1.6 Calculate the volume of medicine solution needed to give the prescribed dose. Write the calculation down and obtain an independent check by another qualified healthcare professional. </w:t>
            </w:r>
          </w:p>
        </w:tc>
        <w:tc>
          <w:tcPr>
            <w:tcW w:w="1418" w:type="dxa"/>
            <w:noWrap/>
            <w:hideMark/>
          </w:tcPr>
          <w:p w14:paraId="72713DE6" w14:textId="77777777" w:rsidR="00FD3595" w:rsidRPr="007E5C4F" w:rsidRDefault="00FD3595" w:rsidP="00CE2ECE">
            <w:pPr>
              <w:rPr>
                <w:rFonts w:cstheme="minorHAnsi"/>
                <w:color w:val="212121"/>
                <w:shd w:val="clear" w:color="auto" w:fill="FFFFFF"/>
              </w:rPr>
            </w:pPr>
          </w:p>
        </w:tc>
        <w:tc>
          <w:tcPr>
            <w:tcW w:w="1134" w:type="dxa"/>
            <w:noWrap/>
            <w:hideMark/>
          </w:tcPr>
          <w:p w14:paraId="7D608568" w14:textId="77777777" w:rsidR="00FD3595" w:rsidRPr="007E5C4F" w:rsidRDefault="00FD3595" w:rsidP="00CE2ECE">
            <w:pPr>
              <w:rPr>
                <w:rFonts w:cstheme="minorHAnsi"/>
                <w:color w:val="212121"/>
                <w:shd w:val="clear" w:color="auto" w:fill="FFFFFF"/>
              </w:rPr>
            </w:pPr>
          </w:p>
        </w:tc>
        <w:tc>
          <w:tcPr>
            <w:tcW w:w="2835" w:type="dxa"/>
            <w:hideMark/>
          </w:tcPr>
          <w:p w14:paraId="7AEAD380" w14:textId="77777777" w:rsidR="00FD3595" w:rsidRPr="007E5C4F" w:rsidRDefault="00FD3595" w:rsidP="00CE2ECE">
            <w:pPr>
              <w:rPr>
                <w:rFonts w:cstheme="minorHAnsi"/>
                <w:color w:val="212121"/>
                <w:shd w:val="clear" w:color="auto" w:fill="FFFFFF"/>
              </w:rPr>
            </w:pPr>
          </w:p>
        </w:tc>
      </w:tr>
      <w:tr w:rsidR="00FD3595" w:rsidRPr="007E5C4F" w14:paraId="4E0C4722" w14:textId="77777777" w:rsidTr="004A53D4">
        <w:trPr>
          <w:trHeight w:val="288"/>
        </w:trPr>
        <w:tc>
          <w:tcPr>
            <w:tcW w:w="703" w:type="dxa"/>
            <w:noWrap/>
            <w:hideMark/>
          </w:tcPr>
          <w:p w14:paraId="074F491C"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20</w:t>
            </w:r>
          </w:p>
        </w:tc>
        <w:tc>
          <w:tcPr>
            <w:tcW w:w="4536" w:type="dxa"/>
            <w:noWrap/>
            <w:hideMark/>
          </w:tcPr>
          <w:p w14:paraId="07B4739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2.1.7 Prepare the label for the prepared medicine (see standard 2.7).</w:t>
            </w:r>
          </w:p>
        </w:tc>
        <w:tc>
          <w:tcPr>
            <w:tcW w:w="1418" w:type="dxa"/>
            <w:noWrap/>
            <w:hideMark/>
          </w:tcPr>
          <w:p w14:paraId="30C24497"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27CE103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275048F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No label available</w:t>
            </w:r>
          </w:p>
        </w:tc>
      </w:tr>
      <w:tr w:rsidR="00FD3595" w:rsidRPr="007E5C4F" w14:paraId="7C52BA64" w14:textId="77777777" w:rsidTr="004A53D4">
        <w:trPr>
          <w:trHeight w:val="288"/>
        </w:trPr>
        <w:tc>
          <w:tcPr>
            <w:tcW w:w="703" w:type="dxa"/>
            <w:noWrap/>
            <w:hideMark/>
          </w:tcPr>
          <w:p w14:paraId="4811B28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21</w:t>
            </w:r>
          </w:p>
        </w:tc>
        <w:tc>
          <w:tcPr>
            <w:tcW w:w="4536" w:type="dxa"/>
            <w:noWrap/>
            <w:hideMark/>
          </w:tcPr>
          <w:p w14:paraId="69FBA4D6"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2.1.8 Cleanse your hands according to local policy.</w:t>
            </w:r>
          </w:p>
        </w:tc>
        <w:tc>
          <w:tcPr>
            <w:tcW w:w="1418" w:type="dxa"/>
            <w:noWrap/>
            <w:hideMark/>
          </w:tcPr>
          <w:p w14:paraId="75EF88DF" w14:textId="77777777" w:rsidR="00FD3595" w:rsidRPr="007E5C4F" w:rsidRDefault="00FD3595" w:rsidP="00CE2ECE">
            <w:pPr>
              <w:rPr>
                <w:rFonts w:cstheme="minorHAnsi"/>
                <w:color w:val="212121"/>
                <w:shd w:val="clear" w:color="auto" w:fill="FFFFFF"/>
              </w:rPr>
            </w:pPr>
          </w:p>
        </w:tc>
        <w:tc>
          <w:tcPr>
            <w:tcW w:w="1134" w:type="dxa"/>
            <w:noWrap/>
            <w:hideMark/>
          </w:tcPr>
          <w:p w14:paraId="0162B8C5" w14:textId="77777777" w:rsidR="00FD3595" w:rsidRPr="007E5C4F" w:rsidRDefault="00FD3595" w:rsidP="00CE2ECE">
            <w:pPr>
              <w:rPr>
                <w:rFonts w:cstheme="minorHAnsi"/>
                <w:color w:val="212121"/>
                <w:shd w:val="clear" w:color="auto" w:fill="FFFFFF"/>
              </w:rPr>
            </w:pPr>
          </w:p>
        </w:tc>
        <w:tc>
          <w:tcPr>
            <w:tcW w:w="2835" w:type="dxa"/>
            <w:noWrap/>
            <w:hideMark/>
          </w:tcPr>
          <w:p w14:paraId="43570474" w14:textId="77777777" w:rsidR="00FD3595" w:rsidRPr="007E5C4F" w:rsidRDefault="00FD3595" w:rsidP="00CE2ECE">
            <w:pPr>
              <w:rPr>
                <w:rFonts w:cstheme="minorHAnsi"/>
                <w:color w:val="212121"/>
                <w:shd w:val="clear" w:color="auto" w:fill="FFFFFF"/>
              </w:rPr>
            </w:pPr>
          </w:p>
        </w:tc>
      </w:tr>
      <w:tr w:rsidR="00FD3595" w:rsidRPr="007E5C4F" w14:paraId="16ED28A7" w14:textId="77777777" w:rsidTr="004A53D4">
        <w:trPr>
          <w:trHeight w:val="288"/>
        </w:trPr>
        <w:tc>
          <w:tcPr>
            <w:tcW w:w="703" w:type="dxa"/>
            <w:noWrap/>
            <w:hideMark/>
          </w:tcPr>
          <w:p w14:paraId="0CC59B5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lastRenderedPageBreak/>
              <w:t>22</w:t>
            </w:r>
          </w:p>
        </w:tc>
        <w:tc>
          <w:tcPr>
            <w:tcW w:w="4536" w:type="dxa"/>
            <w:noWrap/>
            <w:hideMark/>
          </w:tcPr>
          <w:p w14:paraId="13E5531E"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2.1.9 Put on a pair of disposable protective gloves.</w:t>
            </w:r>
          </w:p>
        </w:tc>
        <w:tc>
          <w:tcPr>
            <w:tcW w:w="1418" w:type="dxa"/>
            <w:noWrap/>
            <w:hideMark/>
          </w:tcPr>
          <w:p w14:paraId="5FB258B3" w14:textId="77777777" w:rsidR="00FD3595" w:rsidRPr="007E5C4F" w:rsidRDefault="00FD3595" w:rsidP="00CE2ECE">
            <w:pPr>
              <w:rPr>
                <w:rFonts w:cstheme="minorHAnsi"/>
                <w:color w:val="212121"/>
                <w:shd w:val="clear" w:color="auto" w:fill="FFFFFF"/>
              </w:rPr>
            </w:pPr>
          </w:p>
        </w:tc>
        <w:tc>
          <w:tcPr>
            <w:tcW w:w="1134" w:type="dxa"/>
            <w:noWrap/>
            <w:hideMark/>
          </w:tcPr>
          <w:p w14:paraId="5801AAB6" w14:textId="77777777" w:rsidR="00FD3595" w:rsidRPr="007E5C4F" w:rsidRDefault="00FD3595" w:rsidP="00CE2ECE">
            <w:pPr>
              <w:rPr>
                <w:rFonts w:cstheme="minorHAnsi"/>
                <w:color w:val="212121"/>
                <w:shd w:val="clear" w:color="auto" w:fill="FFFFFF"/>
              </w:rPr>
            </w:pPr>
          </w:p>
        </w:tc>
        <w:tc>
          <w:tcPr>
            <w:tcW w:w="2835" w:type="dxa"/>
            <w:noWrap/>
            <w:hideMark/>
          </w:tcPr>
          <w:p w14:paraId="52FEE03B" w14:textId="77777777" w:rsidR="00FD3595" w:rsidRPr="007E5C4F" w:rsidRDefault="00FD3595" w:rsidP="00CE2ECE">
            <w:pPr>
              <w:rPr>
                <w:rFonts w:cstheme="minorHAnsi"/>
                <w:color w:val="212121"/>
                <w:shd w:val="clear" w:color="auto" w:fill="FFFFFF"/>
              </w:rPr>
            </w:pPr>
          </w:p>
        </w:tc>
      </w:tr>
      <w:tr w:rsidR="00FD3595" w:rsidRPr="007E5C4F" w14:paraId="4D1CE498" w14:textId="77777777" w:rsidTr="004A53D4">
        <w:trPr>
          <w:trHeight w:val="288"/>
        </w:trPr>
        <w:tc>
          <w:tcPr>
            <w:tcW w:w="703" w:type="dxa"/>
            <w:noWrap/>
            <w:hideMark/>
          </w:tcPr>
          <w:p w14:paraId="233D53C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23</w:t>
            </w:r>
          </w:p>
        </w:tc>
        <w:tc>
          <w:tcPr>
            <w:tcW w:w="4536" w:type="dxa"/>
            <w:noWrap/>
            <w:hideMark/>
          </w:tcPr>
          <w:p w14:paraId="02C2D8B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2.1.10 Use a 70% alcohol wipe or spray to disinfect the surface of the plastic tray.  </w:t>
            </w:r>
          </w:p>
        </w:tc>
        <w:tc>
          <w:tcPr>
            <w:tcW w:w="1418" w:type="dxa"/>
            <w:noWrap/>
            <w:hideMark/>
          </w:tcPr>
          <w:p w14:paraId="0801013C" w14:textId="77777777" w:rsidR="00FD3595" w:rsidRPr="007E5C4F" w:rsidRDefault="00FD3595" w:rsidP="00CE2ECE">
            <w:pPr>
              <w:rPr>
                <w:rFonts w:cstheme="minorHAnsi"/>
                <w:color w:val="212121"/>
                <w:shd w:val="clear" w:color="auto" w:fill="FFFFFF"/>
              </w:rPr>
            </w:pPr>
          </w:p>
        </w:tc>
        <w:tc>
          <w:tcPr>
            <w:tcW w:w="1134" w:type="dxa"/>
            <w:noWrap/>
            <w:hideMark/>
          </w:tcPr>
          <w:p w14:paraId="29990DFA" w14:textId="77777777" w:rsidR="00FD3595" w:rsidRPr="007E5C4F" w:rsidRDefault="00FD3595" w:rsidP="00CE2ECE">
            <w:pPr>
              <w:rPr>
                <w:rFonts w:cstheme="minorHAnsi"/>
                <w:color w:val="212121"/>
                <w:shd w:val="clear" w:color="auto" w:fill="FFFFFF"/>
              </w:rPr>
            </w:pPr>
          </w:p>
        </w:tc>
        <w:tc>
          <w:tcPr>
            <w:tcW w:w="2835" w:type="dxa"/>
            <w:noWrap/>
            <w:hideMark/>
          </w:tcPr>
          <w:p w14:paraId="6FB9FC9C" w14:textId="77777777" w:rsidR="00FD3595" w:rsidRPr="007E5C4F" w:rsidRDefault="00FD3595" w:rsidP="00CE2ECE">
            <w:pPr>
              <w:rPr>
                <w:rFonts w:cstheme="minorHAnsi"/>
                <w:color w:val="212121"/>
                <w:shd w:val="clear" w:color="auto" w:fill="FFFFFF"/>
              </w:rPr>
            </w:pPr>
          </w:p>
        </w:tc>
      </w:tr>
      <w:tr w:rsidR="00FD3595" w:rsidRPr="007E5C4F" w14:paraId="10A09D6A" w14:textId="77777777" w:rsidTr="004A53D4">
        <w:trPr>
          <w:trHeight w:val="288"/>
        </w:trPr>
        <w:tc>
          <w:tcPr>
            <w:tcW w:w="703" w:type="dxa"/>
            <w:noWrap/>
            <w:hideMark/>
          </w:tcPr>
          <w:p w14:paraId="687A7D7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24</w:t>
            </w:r>
          </w:p>
        </w:tc>
        <w:tc>
          <w:tcPr>
            <w:tcW w:w="4536" w:type="dxa"/>
            <w:noWrap/>
            <w:hideMark/>
          </w:tcPr>
          <w:p w14:paraId="3E2B83A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2.1.11 Assemble the syringe(s) and needle(s). </w:t>
            </w:r>
          </w:p>
        </w:tc>
        <w:tc>
          <w:tcPr>
            <w:tcW w:w="1418" w:type="dxa"/>
            <w:noWrap/>
            <w:hideMark/>
          </w:tcPr>
          <w:p w14:paraId="2665DC6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2CC5539B" w14:textId="77777777" w:rsidR="00FD3595" w:rsidRPr="007E5C4F" w:rsidRDefault="00FD3595" w:rsidP="00CE2ECE">
            <w:pPr>
              <w:rPr>
                <w:rFonts w:cstheme="minorHAnsi"/>
                <w:color w:val="212121"/>
                <w:shd w:val="clear" w:color="auto" w:fill="FFFFFF"/>
              </w:rPr>
            </w:pPr>
          </w:p>
        </w:tc>
        <w:tc>
          <w:tcPr>
            <w:tcW w:w="2835" w:type="dxa"/>
            <w:noWrap/>
            <w:hideMark/>
          </w:tcPr>
          <w:p w14:paraId="29252246" w14:textId="77777777" w:rsidR="00FD3595" w:rsidRPr="007E5C4F" w:rsidRDefault="00FD3595" w:rsidP="00CE2ECE">
            <w:pPr>
              <w:rPr>
                <w:rFonts w:cstheme="minorHAnsi"/>
                <w:color w:val="212121"/>
                <w:shd w:val="clear" w:color="auto" w:fill="FFFFFF"/>
              </w:rPr>
            </w:pPr>
          </w:p>
        </w:tc>
      </w:tr>
      <w:tr w:rsidR="00FD3595" w:rsidRPr="007E5C4F" w14:paraId="7630E8F1" w14:textId="77777777" w:rsidTr="004A53D4">
        <w:trPr>
          <w:trHeight w:val="288"/>
        </w:trPr>
        <w:tc>
          <w:tcPr>
            <w:tcW w:w="703" w:type="dxa"/>
            <w:noWrap/>
            <w:hideMark/>
          </w:tcPr>
          <w:p w14:paraId="7CC3B802" w14:textId="77777777" w:rsidR="00FD3595" w:rsidRPr="007E5C4F" w:rsidRDefault="00FD3595" w:rsidP="00CE2ECE">
            <w:pPr>
              <w:rPr>
                <w:rFonts w:cstheme="minorHAnsi"/>
                <w:color w:val="212121"/>
                <w:shd w:val="clear" w:color="auto" w:fill="FFFFFF"/>
              </w:rPr>
            </w:pPr>
          </w:p>
        </w:tc>
        <w:tc>
          <w:tcPr>
            <w:tcW w:w="4536" w:type="dxa"/>
            <w:noWrap/>
            <w:hideMark/>
          </w:tcPr>
          <w:p w14:paraId="7B77100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Peel open wrappers carefully and arrange all</w:t>
            </w:r>
          </w:p>
        </w:tc>
        <w:tc>
          <w:tcPr>
            <w:tcW w:w="1418" w:type="dxa"/>
            <w:noWrap/>
            <w:hideMark/>
          </w:tcPr>
          <w:p w14:paraId="21AE9438" w14:textId="77777777" w:rsidR="00FD3595" w:rsidRPr="007E5C4F" w:rsidRDefault="00FD3595" w:rsidP="00CE2ECE">
            <w:pPr>
              <w:rPr>
                <w:rFonts w:cstheme="minorHAnsi"/>
                <w:color w:val="212121"/>
                <w:shd w:val="clear" w:color="auto" w:fill="FFFFFF"/>
              </w:rPr>
            </w:pPr>
          </w:p>
        </w:tc>
        <w:tc>
          <w:tcPr>
            <w:tcW w:w="1134" w:type="dxa"/>
            <w:noWrap/>
            <w:hideMark/>
          </w:tcPr>
          <w:p w14:paraId="4178DA52" w14:textId="77777777" w:rsidR="00FD3595" w:rsidRPr="007E5C4F" w:rsidRDefault="00FD3595" w:rsidP="00CE2ECE">
            <w:pPr>
              <w:rPr>
                <w:rFonts w:cstheme="minorHAnsi"/>
                <w:color w:val="212121"/>
                <w:shd w:val="clear" w:color="auto" w:fill="FFFFFF"/>
              </w:rPr>
            </w:pPr>
          </w:p>
        </w:tc>
        <w:tc>
          <w:tcPr>
            <w:tcW w:w="2835" w:type="dxa"/>
            <w:noWrap/>
            <w:hideMark/>
          </w:tcPr>
          <w:p w14:paraId="545C5B8C" w14:textId="77777777" w:rsidR="00FD3595" w:rsidRPr="007E5C4F" w:rsidRDefault="00FD3595" w:rsidP="00CE2ECE">
            <w:pPr>
              <w:rPr>
                <w:rFonts w:cstheme="minorHAnsi"/>
                <w:color w:val="212121"/>
                <w:shd w:val="clear" w:color="auto" w:fill="FFFFFF"/>
              </w:rPr>
            </w:pPr>
          </w:p>
        </w:tc>
      </w:tr>
      <w:tr w:rsidR="00FD3595" w:rsidRPr="007E5C4F" w14:paraId="07463F8B" w14:textId="77777777" w:rsidTr="004A53D4">
        <w:trPr>
          <w:trHeight w:val="288"/>
        </w:trPr>
        <w:tc>
          <w:tcPr>
            <w:tcW w:w="703" w:type="dxa"/>
            <w:noWrap/>
            <w:hideMark/>
          </w:tcPr>
          <w:p w14:paraId="4D6552A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25</w:t>
            </w:r>
          </w:p>
        </w:tc>
        <w:tc>
          <w:tcPr>
            <w:tcW w:w="4536" w:type="dxa"/>
            <w:noWrap/>
            <w:hideMark/>
          </w:tcPr>
          <w:p w14:paraId="43206FC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 ampoules/vials, </w:t>
            </w:r>
          </w:p>
        </w:tc>
        <w:tc>
          <w:tcPr>
            <w:tcW w:w="1418" w:type="dxa"/>
            <w:noWrap/>
            <w:hideMark/>
          </w:tcPr>
          <w:p w14:paraId="4E6C744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31B61CAA" w14:textId="77777777" w:rsidR="00FD3595" w:rsidRPr="007E5C4F" w:rsidRDefault="00FD3595" w:rsidP="00CE2ECE">
            <w:pPr>
              <w:rPr>
                <w:rFonts w:cstheme="minorHAnsi"/>
                <w:color w:val="212121"/>
                <w:shd w:val="clear" w:color="auto" w:fill="FFFFFF"/>
              </w:rPr>
            </w:pPr>
          </w:p>
        </w:tc>
        <w:tc>
          <w:tcPr>
            <w:tcW w:w="2835" w:type="dxa"/>
            <w:noWrap/>
            <w:hideMark/>
          </w:tcPr>
          <w:p w14:paraId="3276812C" w14:textId="77777777" w:rsidR="00FD3595" w:rsidRPr="007E5C4F" w:rsidRDefault="00FD3595" w:rsidP="00CE2ECE">
            <w:pPr>
              <w:rPr>
                <w:rFonts w:cstheme="minorHAnsi"/>
                <w:color w:val="212121"/>
                <w:shd w:val="clear" w:color="auto" w:fill="FFFFFF"/>
              </w:rPr>
            </w:pPr>
          </w:p>
        </w:tc>
      </w:tr>
      <w:tr w:rsidR="00FD3595" w:rsidRPr="007E5C4F" w14:paraId="084483A4" w14:textId="77777777" w:rsidTr="004A53D4">
        <w:trPr>
          <w:trHeight w:val="288"/>
        </w:trPr>
        <w:tc>
          <w:tcPr>
            <w:tcW w:w="703" w:type="dxa"/>
            <w:noWrap/>
            <w:hideMark/>
          </w:tcPr>
          <w:p w14:paraId="2D0060B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26</w:t>
            </w:r>
          </w:p>
        </w:tc>
        <w:tc>
          <w:tcPr>
            <w:tcW w:w="4536" w:type="dxa"/>
            <w:noWrap/>
            <w:hideMark/>
          </w:tcPr>
          <w:p w14:paraId="028AD5D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syringes   (PFS wrapper)</w:t>
            </w:r>
          </w:p>
        </w:tc>
        <w:tc>
          <w:tcPr>
            <w:tcW w:w="1418" w:type="dxa"/>
            <w:noWrap/>
            <w:hideMark/>
          </w:tcPr>
          <w:p w14:paraId="233AB45C" w14:textId="77777777" w:rsidR="00FD3595" w:rsidRPr="007E5C4F" w:rsidRDefault="00FD3595" w:rsidP="00CE2ECE">
            <w:pPr>
              <w:rPr>
                <w:rFonts w:cstheme="minorHAnsi"/>
                <w:color w:val="212121"/>
                <w:shd w:val="clear" w:color="auto" w:fill="FFFFFF"/>
              </w:rPr>
            </w:pPr>
          </w:p>
        </w:tc>
        <w:tc>
          <w:tcPr>
            <w:tcW w:w="1134" w:type="dxa"/>
            <w:noWrap/>
            <w:hideMark/>
          </w:tcPr>
          <w:p w14:paraId="1E25EEB0" w14:textId="77777777" w:rsidR="00FD3595" w:rsidRPr="007E5C4F" w:rsidRDefault="00FD3595" w:rsidP="00CE2ECE">
            <w:pPr>
              <w:rPr>
                <w:rFonts w:cstheme="minorHAnsi"/>
                <w:color w:val="212121"/>
                <w:shd w:val="clear" w:color="auto" w:fill="FFFFFF"/>
              </w:rPr>
            </w:pPr>
          </w:p>
        </w:tc>
        <w:tc>
          <w:tcPr>
            <w:tcW w:w="2835" w:type="dxa"/>
            <w:noWrap/>
            <w:hideMark/>
          </w:tcPr>
          <w:p w14:paraId="3042A86F" w14:textId="77777777" w:rsidR="00FD3595" w:rsidRPr="007E5C4F" w:rsidRDefault="00FD3595" w:rsidP="00CE2ECE">
            <w:pPr>
              <w:rPr>
                <w:rFonts w:cstheme="minorHAnsi"/>
                <w:color w:val="212121"/>
                <w:shd w:val="clear" w:color="auto" w:fill="FFFFFF"/>
              </w:rPr>
            </w:pPr>
          </w:p>
        </w:tc>
      </w:tr>
      <w:tr w:rsidR="00FD3595" w:rsidRPr="007E5C4F" w14:paraId="6A26CF44" w14:textId="77777777" w:rsidTr="004A53D4">
        <w:trPr>
          <w:trHeight w:val="288"/>
        </w:trPr>
        <w:tc>
          <w:tcPr>
            <w:tcW w:w="703" w:type="dxa"/>
            <w:noWrap/>
            <w:hideMark/>
          </w:tcPr>
          <w:p w14:paraId="477AF1D6"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27</w:t>
            </w:r>
          </w:p>
        </w:tc>
        <w:tc>
          <w:tcPr>
            <w:tcW w:w="4536" w:type="dxa"/>
            <w:noWrap/>
            <w:hideMark/>
          </w:tcPr>
          <w:p w14:paraId="529C6E9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and needles neatly in the tray.</w:t>
            </w:r>
          </w:p>
        </w:tc>
        <w:tc>
          <w:tcPr>
            <w:tcW w:w="1418" w:type="dxa"/>
            <w:noWrap/>
            <w:hideMark/>
          </w:tcPr>
          <w:p w14:paraId="564C6F00"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4D4B3767" w14:textId="77777777" w:rsidR="00FD3595" w:rsidRPr="007E5C4F" w:rsidRDefault="00FD3595" w:rsidP="00CE2ECE">
            <w:pPr>
              <w:rPr>
                <w:rFonts w:cstheme="minorHAnsi"/>
                <w:color w:val="212121"/>
                <w:shd w:val="clear" w:color="auto" w:fill="FFFFFF"/>
              </w:rPr>
            </w:pPr>
          </w:p>
        </w:tc>
        <w:tc>
          <w:tcPr>
            <w:tcW w:w="2835" w:type="dxa"/>
            <w:noWrap/>
            <w:hideMark/>
          </w:tcPr>
          <w:p w14:paraId="5999538B" w14:textId="77777777" w:rsidR="00FD3595" w:rsidRPr="007E5C4F" w:rsidRDefault="00FD3595" w:rsidP="00CE2ECE">
            <w:pPr>
              <w:rPr>
                <w:rFonts w:cstheme="minorHAnsi"/>
                <w:color w:val="212121"/>
                <w:shd w:val="clear" w:color="auto" w:fill="FFFFFF"/>
              </w:rPr>
            </w:pPr>
          </w:p>
        </w:tc>
      </w:tr>
      <w:tr w:rsidR="00FD3595" w:rsidRPr="007E5C4F" w14:paraId="0310F123" w14:textId="77777777" w:rsidTr="004A53D4">
        <w:trPr>
          <w:trHeight w:val="576"/>
        </w:trPr>
        <w:tc>
          <w:tcPr>
            <w:tcW w:w="703" w:type="dxa"/>
            <w:noWrap/>
            <w:hideMark/>
          </w:tcPr>
          <w:p w14:paraId="6DEA406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28</w:t>
            </w:r>
          </w:p>
        </w:tc>
        <w:tc>
          <w:tcPr>
            <w:tcW w:w="4536" w:type="dxa"/>
            <w:hideMark/>
          </w:tcPr>
          <w:p w14:paraId="4EB50A4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2.1.12 Use a ‘non-touch’ technique, i.e. avoid touching areas where bacterial contamination may be introduced, e.g. syringe-tips, needles, vial tops. </w:t>
            </w:r>
          </w:p>
        </w:tc>
        <w:tc>
          <w:tcPr>
            <w:tcW w:w="1418" w:type="dxa"/>
            <w:noWrap/>
            <w:hideMark/>
          </w:tcPr>
          <w:p w14:paraId="125735DC"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36B9EF0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16137234"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Injection  contamination</w:t>
            </w:r>
          </w:p>
        </w:tc>
      </w:tr>
      <w:tr w:rsidR="00FD3595" w:rsidRPr="007E5C4F" w14:paraId="0B1C19C0" w14:textId="77777777" w:rsidTr="004A53D4">
        <w:trPr>
          <w:trHeight w:val="288"/>
        </w:trPr>
        <w:tc>
          <w:tcPr>
            <w:tcW w:w="703" w:type="dxa"/>
            <w:noWrap/>
            <w:hideMark/>
          </w:tcPr>
          <w:p w14:paraId="3BFF80B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29</w:t>
            </w:r>
          </w:p>
        </w:tc>
        <w:tc>
          <w:tcPr>
            <w:tcW w:w="4536" w:type="dxa"/>
            <w:hideMark/>
          </w:tcPr>
          <w:p w14:paraId="53F8C9E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Never put down a syringe attached to an unsheathed needle.</w:t>
            </w:r>
          </w:p>
        </w:tc>
        <w:tc>
          <w:tcPr>
            <w:tcW w:w="1418" w:type="dxa"/>
            <w:noWrap/>
            <w:hideMark/>
          </w:tcPr>
          <w:p w14:paraId="0A65F42B"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0454BBE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hideMark/>
          </w:tcPr>
          <w:p w14:paraId="41B9AC84"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Injection  contamination, needlestick injury</w:t>
            </w:r>
          </w:p>
        </w:tc>
      </w:tr>
      <w:tr w:rsidR="00FD3595" w:rsidRPr="007E5C4F" w14:paraId="61DD58BA" w14:textId="77777777" w:rsidTr="004A53D4">
        <w:trPr>
          <w:trHeight w:val="576"/>
        </w:trPr>
        <w:tc>
          <w:tcPr>
            <w:tcW w:w="703" w:type="dxa"/>
            <w:noWrap/>
            <w:hideMark/>
          </w:tcPr>
          <w:p w14:paraId="50148D67"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30</w:t>
            </w:r>
          </w:p>
        </w:tc>
        <w:tc>
          <w:tcPr>
            <w:tcW w:w="4536" w:type="dxa"/>
            <w:hideMark/>
          </w:tcPr>
          <w:p w14:paraId="3F817A2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2.1.13 Prepare the injection by following the manufacturer’s product information or local guidelines, and the relevant guidance in standards 2.2 to 2.7.       </w:t>
            </w:r>
          </w:p>
        </w:tc>
        <w:tc>
          <w:tcPr>
            <w:tcW w:w="1418" w:type="dxa"/>
            <w:noWrap/>
            <w:hideMark/>
          </w:tcPr>
          <w:p w14:paraId="65387D9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4337E08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hideMark/>
          </w:tcPr>
          <w:p w14:paraId="51AC80F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Incorrect injection preparation process</w:t>
            </w:r>
          </w:p>
        </w:tc>
      </w:tr>
      <w:tr w:rsidR="00FD3595" w:rsidRPr="007E5C4F" w14:paraId="52ECD13E" w14:textId="77777777" w:rsidTr="004A53D4">
        <w:trPr>
          <w:trHeight w:val="288"/>
        </w:trPr>
        <w:tc>
          <w:tcPr>
            <w:tcW w:w="703" w:type="dxa"/>
            <w:noWrap/>
            <w:hideMark/>
          </w:tcPr>
          <w:p w14:paraId="03A1CA37" w14:textId="77777777" w:rsidR="00FD3595" w:rsidRPr="007E5C4F" w:rsidRDefault="00FD3595" w:rsidP="00CE2ECE">
            <w:pPr>
              <w:rPr>
                <w:rFonts w:cstheme="minorHAnsi"/>
                <w:color w:val="212121"/>
                <w:shd w:val="clear" w:color="auto" w:fill="FFFFFF"/>
              </w:rPr>
            </w:pPr>
          </w:p>
        </w:tc>
        <w:tc>
          <w:tcPr>
            <w:tcW w:w="4536" w:type="dxa"/>
            <w:noWrap/>
            <w:hideMark/>
          </w:tcPr>
          <w:p w14:paraId="70D75002" w14:textId="77777777" w:rsidR="00FD3595" w:rsidRPr="007E5C4F" w:rsidRDefault="00FD3595" w:rsidP="00CE2ECE">
            <w:pPr>
              <w:rPr>
                <w:rFonts w:cstheme="minorHAnsi"/>
                <w:color w:val="212121"/>
                <w:shd w:val="clear" w:color="auto" w:fill="FFFFFF"/>
              </w:rPr>
            </w:pPr>
          </w:p>
        </w:tc>
        <w:tc>
          <w:tcPr>
            <w:tcW w:w="1418" w:type="dxa"/>
            <w:noWrap/>
            <w:hideMark/>
          </w:tcPr>
          <w:p w14:paraId="0F254721" w14:textId="77777777" w:rsidR="00FD3595" w:rsidRPr="007E5C4F" w:rsidRDefault="00FD3595" w:rsidP="00CE2ECE">
            <w:pPr>
              <w:rPr>
                <w:rFonts w:cstheme="minorHAnsi"/>
                <w:color w:val="212121"/>
                <w:shd w:val="clear" w:color="auto" w:fill="FFFFFF"/>
              </w:rPr>
            </w:pPr>
          </w:p>
        </w:tc>
        <w:tc>
          <w:tcPr>
            <w:tcW w:w="1134" w:type="dxa"/>
            <w:noWrap/>
            <w:hideMark/>
          </w:tcPr>
          <w:p w14:paraId="24266DC5" w14:textId="77777777" w:rsidR="00FD3595" w:rsidRPr="007E5C4F" w:rsidRDefault="00FD3595" w:rsidP="00CE2ECE">
            <w:pPr>
              <w:rPr>
                <w:rFonts w:cstheme="minorHAnsi"/>
                <w:color w:val="212121"/>
                <w:shd w:val="clear" w:color="auto" w:fill="FFFFFF"/>
              </w:rPr>
            </w:pPr>
          </w:p>
        </w:tc>
        <w:tc>
          <w:tcPr>
            <w:tcW w:w="2835" w:type="dxa"/>
            <w:noWrap/>
            <w:hideMark/>
          </w:tcPr>
          <w:p w14:paraId="714DDB8E" w14:textId="77777777" w:rsidR="00FD3595" w:rsidRPr="007E5C4F" w:rsidRDefault="00FD3595" w:rsidP="00CE2ECE">
            <w:pPr>
              <w:rPr>
                <w:rFonts w:cstheme="minorHAnsi"/>
                <w:color w:val="212121"/>
                <w:shd w:val="clear" w:color="auto" w:fill="FFFFFF"/>
              </w:rPr>
            </w:pPr>
          </w:p>
        </w:tc>
      </w:tr>
      <w:tr w:rsidR="00FD3595" w:rsidRPr="007E5C4F" w14:paraId="76D69930" w14:textId="77777777" w:rsidTr="004A53D4">
        <w:trPr>
          <w:trHeight w:val="288"/>
        </w:trPr>
        <w:tc>
          <w:tcPr>
            <w:tcW w:w="703" w:type="dxa"/>
            <w:noWrap/>
            <w:hideMark/>
          </w:tcPr>
          <w:p w14:paraId="62241EB3" w14:textId="77777777" w:rsidR="00FD3595" w:rsidRPr="007E5C4F" w:rsidRDefault="00FD3595" w:rsidP="00CE2ECE">
            <w:pPr>
              <w:rPr>
                <w:rFonts w:cstheme="minorHAnsi"/>
                <w:color w:val="212121"/>
                <w:shd w:val="clear" w:color="auto" w:fill="FFFFFF"/>
              </w:rPr>
            </w:pPr>
          </w:p>
        </w:tc>
        <w:tc>
          <w:tcPr>
            <w:tcW w:w="4536" w:type="dxa"/>
            <w:noWrap/>
            <w:hideMark/>
          </w:tcPr>
          <w:p w14:paraId="1EBA9770" w14:textId="77777777" w:rsidR="00FD3595" w:rsidRPr="007E5C4F" w:rsidRDefault="00FD3595" w:rsidP="00CE2ECE">
            <w:pPr>
              <w:rPr>
                <w:rFonts w:cstheme="minorHAnsi"/>
                <w:b/>
                <w:bCs/>
                <w:color w:val="212121"/>
                <w:u w:val="single"/>
                <w:shd w:val="clear" w:color="auto" w:fill="FFFFFF"/>
              </w:rPr>
            </w:pPr>
            <w:r w:rsidRPr="007E5C4F">
              <w:rPr>
                <w:rFonts w:cstheme="minorHAnsi"/>
                <w:b/>
                <w:bCs/>
                <w:color w:val="212121"/>
                <w:u w:val="single"/>
                <w:shd w:val="clear" w:color="auto" w:fill="FFFFFF"/>
              </w:rPr>
              <w:t>2.2 Withdrawing solution from an ampoule (glass or plastic) into a syringe</w:t>
            </w:r>
          </w:p>
        </w:tc>
        <w:tc>
          <w:tcPr>
            <w:tcW w:w="1418" w:type="dxa"/>
            <w:noWrap/>
            <w:hideMark/>
          </w:tcPr>
          <w:p w14:paraId="7750786E" w14:textId="77777777" w:rsidR="00FD3595" w:rsidRPr="007E5C4F" w:rsidRDefault="00FD3595" w:rsidP="00CE2ECE">
            <w:pPr>
              <w:rPr>
                <w:rFonts w:cstheme="minorHAnsi"/>
                <w:b/>
                <w:bCs/>
                <w:color w:val="212121"/>
                <w:u w:val="single"/>
                <w:shd w:val="clear" w:color="auto" w:fill="FFFFFF"/>
              </w:rPr>
            </w:pPr>
          </w:p>
        </w:tc>
        <w:tc>
          <w:tcPr>
            <w:tcW w:w="1134" w:type="dxa"/>
            <w:noWrap/>
            <w:hideMark/>
          </w:tcPr>
          <w:p w14:paraId="6528FE82" w14:textId="77777777" w:rsidR="00FD3595" w:rsidRPr="007E5C4F" w:rsidRDefault="00FD3595" w:rsidP="00CE2ECE">
            <w:pPr>
              <w:rPr>
                <w:rFonts w:cstheme="minorHAnsi"/>
                <w:color w:val="212121"/>
                <w:shd w:val="clear" w:color="auto" w:fill="FFFFFF"/>
              </w:rPr>
            </w:pPr>
          </w:p>
        </w:tc>
        <w:tc>
          <w:tcPr>
            <w:tcW w:w="2835" w:type="dxa"/>
            <w:noWrap/>
            <w:hideMark/>
          </w:tcPr>
          <w:p w14:paraId="70B8A674" w14:textId="77777777" w:rsidR="00FD3595" w:rsidRPr="007E5C4F" w:rsidRDefault="00FD3595" w:rsidP="00CE2ECE">
            <w:pPr>
              <w:rPr>
                <w:rFonts w:cstheme="minorHAnsi"/>
                <w:color w:val="212121"/>
                <w:shd w:val="clear" w:color="auto" w:fill="FFFFFF"/>
              </w:rPr>
            </w:pPr>
          </w:p>
        </w:tc>
      </w:tr>
      <w:tr w:rsidR="00FD3595" w:rsidRPr="007E5C4F" w14:paraId="7B2B2E4A" w14:textId="77777777" w:rsidTr="004A53D4">
        <w:trPr>
          <w:trHeight w:val="288"/>
        </w:trPr>
        <w:tc>
          <w:tcPr>
            <w:tcW w:w="703" w:type="dxa"/>
            <w:noWrap/>
            <w:hideMark/>
          </w:tcPr>
          <w:p w14:paraId="21BFB9C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31</w:t>
            </w:r>
          </w:p>
        </w:tc>
        <w:tc>
          <w:tcPr>
            <w:tcW w:w="4536" w:type="dxa"/>
            <w:noWrap/>
            <w:hideMark/>
          </w:tcPr>
          <w:p w14:paraId="5345E99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2.2.1 Tap the ampoule gently to dislodge any medicine in the neck.</w:t>
            </w:r>
          </w:p>
        </w:tc>
        <w:tc>
          <w:tcPr>
            <w:tcW w:w="1418" w:type="dxa"/>
            <w:noWrap/>
            <w:hideMark/>
          </w:tcPr>
          <w:p w14:paraId="3C1E525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7248C3D1" w14:textId="77777777" w:rsidR="00FD3595" w:rsidRPr="007E5C4F" w:rsidRDefault="00FD3595" w:rsidP="00CE2ECE">
            <w:pPr>
              <w:rPr>
                <w:rFonts w:cstheme="minorHAnsi"/>
                <w:color w:val="212121"/>
                <w:shd w:val="clear" w:color="auto" w:fill="FFFFFF"/>
              </w:rPr>
            </w:pPr>
          </w:p>
        </w:tc>
        <w:tc>
          <w:tcPr>
            <w:tcW w:w="2835" w:type="dxa"/>
            <w:noWrap/>
            <w:hideMark/>
          </w:tcPr>
          <w:p w14:paraId="6C8D1352" w14:textId="77777777" w:rsidR="00FD3595" w:rsidRPr="007E5C4F" w:rsidRDefault="00FD3595" w:rsidP="00CE2ECE">
            <w:pPr>
              <w:rPr>
                <w:rFonts w:cstheme="minorHAnsi"/>
                <w:color w:val="212121"/>
                <w:shd w:val="clear" w:color="auto" w:fill="FFFFFF"/>
              </w:rPr>
            </w:pPr>
          </w:p>
        </w:tc>
      </w:tr>
      <w:tr w:rsidR="00FD3595" w:rsidRPr="007E5C4F" w14:paraId="0378198D" w14:textId="77777777" w:rsidTr="004A53D4">
        <w:trPr>
          <w:trHeight w:val="288"/>
        </w:trPr>
        <w:tc>
          <w:tcPr>
            <w:tcW w:w="703" w:type="dxa"/>
            <w:noWrap/>
            <w:hideMark/>
          </w:tcPr>
          <w:p w14:paraId="429BD6A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32</w:t>
            </w:r>
          </w:p>
        </w:tc>
        <w:tc>
          <w:tcPr>
            <w:tcW w:w="4536" w:type="dxa"/>
            <w:noWrap/>
            <w:hideMark/>
          </w:tcPr>
          <w:p w14:paraId="6F87862F"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2.2.2 Snap open the neck of glass ampoules, using an ampoule snapper if required.           </w:t>
            </w:r>
          </w:p>
        </w:tc>
        <w:tc>
          <w:tcPr>
            <w:tcW w:w="1418" w:type="dxa"/>
            <w:noWrap/>
            <w:hideMark/>
          </w:tcPr>
          <w:p w14:paraId="3D33A306"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0101F107"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hideMark/>
          </w:tcPr>
          <w:p w14:paraId="428856D6"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Injection contamination, glass injury</w:t>
            </w:r>
          </w:p>
        </w:tc>
      </w:tr>
      <w:tr w:rsidR="00FD3595" w:rsidRPr="007E5C4F" w14:paraId="5C86836D" w14:textId="77777777" w:rsidTr="004A53D4">
        <w:trPr>
          <w:trHeight w:val="576"/>
        </w:trPr>
        <w:tc>
          <w:tcPr>
            <w:tcW w:w="703" w:type="dxa"/>
            <w:noWrap/>
            <w:hideMark/>
          </w:tcPr>
          <w:p w14:paraId="3178F1F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33</w:t>
            </w:r>
          </w:p>
        </w:tc>
        <w:tc>
          <w:tcPr>
            <w:tcW w:w="4536" w:type="dxa"/>
            <w:hideMark/>
          </w:tcPr>
          <w:p w14:paraId="07E67B7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2.2.3 Attach a needle to a syringe and draw the required volume of solution into the syringe. Tilt the ampoule if necessary.    </w:t>
            </w:r>
          </w:p>
        </w:tc>
        <w:tc>
          <w:tcPr>
            <w:tcW w:w="1418" w:type="dxa"/>
            <w:noWrap/>
            <w:hideMark/>
          </w:tcPr>
          <w:p w14:paraId="301BB164"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31711A67"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hideMark/>
          </w:tcPr>
          <w:p w14:paraId="5B0EA96C"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Injection contamination, needlestick injury</w:t>
            </w:r>
          </w:p>
        </w:tc>
      </w:tr>
      <w:tr w:rsidR="00FD3595" w:rsidRPr="007E5C4F" w14:paraId="36A56DE2" w14:textId="77777777" w:rsidTr="004A53D4">
        <w:trPr>
          <w:trHeight w:val="288"/>
        </w:trPr>
        <w:tc>
          <w:tcPr>
            <w:tcW w:w="703" w:type="dxa"/>
            <w:noWrap/>
            <w:hideMark/>
          </w:tcPr>
          <w:p w14:paraId="2F6CDBB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34</w:t>
            </w:r>
          </w:p>
        </w:tc>
        <w:tc>
          <w:tcPr>
            <w:tcW w:w="4536" w:type="dxa"/>
            <w:noWrap/>
            <w:hideMark/>
          </w:tcPr>
          <w:p w14:paraId="7E35E3A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2.2.4 Invert the syringe and tap lightly to aggregate the air bubbles at the needle end</w:t>
            </w:r>
          </w:p>
        </w:tc>
        <w:tc>
          <w:tcPr>
            <w:tcW w:w="1418" w:type="dxa"/>
            <w:noWrap/>
            <w:hideMark/>
          </w:tcPr>
          <w:p w14:paraId="746A83C2"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354D9573" w14:textId="77777777" w:rsidR="00FD3595" w:rsidRPr="007E5C4F" w:rsidRDefault="00FD3595" w:rsidP="00CE2ECE">
            <w:pPr>
              <w:rPr>
                <w:rFonts w:cstheme="minorHAnsi"/>
                <w:color w:val="212121"/>
                <w:shd w:val="clear" w:color="auto" w:fill="FFFFFF"/>
              </w:rPr>
            </w:pPr>
          </w:p>
        </w:tc>
        <w:tc>
          <w:tcPr>
            <w:tcW w:w="2835" w:type="dxa"/>
            <w:noWrap/>
            <w:hideMark/>
          </w:tcPr>
          <w:p w14:paraId="7C6B2CDF" w14:textId="77777777" w:rsidR="00FD3595" w:rsidRPr="007E5C4F" w:rsidRDefault="00FD3595" w:rsidP="00CE2ECE">
            <w:pPr>
              <w:rPr>
                <w:rFonts w:cstheme="minorHAnsi"/>
                <w:color w:val="212121"/>
                <w:shd w:val="clear" w:color="auto" w:fill="FFFFFF"/>
              </w:rPr>
            </w:pPr>
          </w:p>
        </w:tc>
      </w:tr>
      <w:tr w:rsidR="00FD3595" w:rsidRPr="007E5C4F" w14:paraId="23A09A5E" w14:textId="77777777" w:rsidTr="004A53D4">
        <w:trPr>
          <w:trHeight w:val="288"/>
        </w:trPr>
        <w:tc>
          <w:tcPr>
            <w:tcW w:w="703" w:type="dxa"/>
            <w:noWrap/>
            <w:hideMark/>
          </w:tcPr>
          <w:p w14:paraId="03754F2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35</w:t>
            </w:r>
          </w:p>
        </w:tc>
        <w:tc>
          <w:tcPr>
            <w:tcW w:w="4536" w:type="dxa"/>
            <w:noWrap/>
            <w:hideMark/>
          </w:tcPr>
          <w:p w14:paraId="466A0254"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Expel the air carefully.</w:t>
            </w:r>
          </w:p>
        </w:tc>
        <w:tc>
          <w:tcPr>
            <w:tcW w:w="1418" w:type="dxa"/>
            <w:noWrap/>
            <w:hideMark/>
          </w:tcPr>
          <w:p w14:paraId="6BE819B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422F9371" w14:textId="77777777" w:rsidR="00FD3595" w:rsidRPr="007E5C4F" w:rsidRDefault="00FD3595" w:rsidP="00CE2ECE">
            <w:pPr>
              <w:rPr>
                <w:rFonts w:cstheme="minorHAnsi"/>
                <w:color w:val="212121"/>
                <w:shd w:val="clear" w:color="auto" w:fill="FFFFFF"/>
              </w:rPr>
            </w:pPr>
          </w:p>
        </w:tc>
        <w:tc>
          <w:tcPr>
            <w:tcW w:w="2835" w:type="dxa"/>
            <w:noWrap/>
            <w:hideMark/>
          </w:tcPr>
          <w:p w14:paraId="36382999" w14:textId="77777777" w:rsidR="00FD3595" w:rsidRPr="007E5C4F" w:rsidRDefault="00FD3595" w:rsidP="00CE2ECE">
            <w:pPr>
              <w:rPr>
                <w:rFonts w:cstheme="minorHAnsi"/>
                <w:color w:val="212121"/>
                <w:shd w:val="clear" w:color="auto" w:fill="FFFFFF"/>
              </w:rPr>
            </w:pPr>
          </w:p>
        </w:tc>
      </w:tr>
      <w:tr w:rsidR="00FD3595" w:rsidRPr="007E5C4F" w14:paraId="782EB991" w14:textId="77777777" w:rsidTr="004A53D4">
        <w:trPr>
          <w:trHeight w:val="288"/>
        </w:trPr>
        <w:tc>
          <w:tcPr>
            <w:tcW w:w="703" w:type="dxa"/>
            <w:noWrap/>
            <w:hideMark/>
          </w:tcPr>
          <w:p w14:paraId="634EBC12"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36</w:t>
            </w:r>
          </w:p>
        </w:tc>
        <w:tc>
          <w:tcPr>
            <w:tcW w:w="4536" w:type="dxa"/>
            <w:noWrap/>
            <w:hideMark/>
          </w:tcPr>
          <w:p w14:paraId="5E91FA0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2.2.5 Remove the needle from the syringe and fit a new needle or sterile blind hub.</w:t>
            </w:r>
          </w:p>
        </w:tc>
        <w:tc>
          <w:tcPr>
            <w:tcW w:w="1418" w:type="dxa"/>
            <w:noWrap/>
            <w:hideMark/>
          </w:tcPr>
          <w:p w14:paraId="213178D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01F5C6F2"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hideMark/>
          </w:tcPr>
          <w:p w14:paraId="4CDDE88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Injection contamination, needlestick injury</w:t>
            </w:r>
          </w:p>
        </w:tc>
      </w:tr>
      <w:tr w:rsidR="00FD3595" w:rsidRPr="007E5C4F" w14:paraId="0A1BF0B0" w14:textId="77777777" w:rsidTr="004A53D4">
        <w:trPr>
          <w:trHeight w:val="288"/>
        </w:trPr>
        <w:tc>
          <w:tcPr>
            <w:tcW w:w="703" w:type="dxa"/>
            <w:noWrap/>
            <w:hideMark/>
          </w:tcPr>
          <w:p w14:paraId="3391F2C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37</w:t>
            </w:r>
          </w:p>
        </w:tc>
        <w:tc>
          <w:tcPr>
            <w:tcW w:w="4536" w:type="dxa"/>
            <w:noWrap/>
            <w:hideMark/>
          </w:tcPr>
          <w:p w14:paraId="011C778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2.2.6 Label the syringe (see standard 2.7).</w:t>
            </w:r>
          </w:p>
        </w:tc>
        <w:tc>
          <w:tcPr>
            <w:tcW w:w="1418" w:type="dxa"/>
            <w:noWrap/>
            <w:hideMark/>
          </w:tcPr>
          <w:p w14:paraId="3C21E30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7B0EBEAF"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hideMark/>
          </w:tcPr>
          <w:p w14:paraId="7FB627A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Incorrect label, hazardous label positioning, failing label adhesive </w:t>
            </w:r>
          </w:p>
        </w:tc>
      </w:tr>
      <w:tr w:rsidR="00FD3595" w:rsidRPr="007E5C4F" w14:paraId="2DD5538E" w14:textId="77777777" w:rsidTr="004A53D4">
        <w:trPr>
          <w:trHeight w:val="576"/>
        </w:trPr>
        <w:tc>
          <w:tcPr>
            <w:tcW w:w="703" w:type="dxa"/>
            <w:noWrap/>
            <w:hideMark/>
          </w:tcPr>
          <w:p w14:paraId="6CED3A4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38</w:t>
            </w:r>
          </w:p>
        </w:tc>
        <w:tc>
          <w:tcPr>
            <w:tcW w:w="4536" w:type="dxa"/>
            <w:hideMark/>
          </w:tcPr>
          <w:p w14:paraId="63E15AF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2.2.7 Keep the ampoule and any unused medicine until administration to the patient is complete to enable further checking procedures to be undertaken.</w:t>
            </w:r>
          </w:p>
        </w:tc>
        <w:tc>
          <w:tcPr>
            <w:tcW w:w="1418" w:type="dxa"/>
            <w:noWrap/>
            <w:hideMark/>
          </w:tcPr>
          <w:p w14:paraId="576B4670" w14:textId="77777777" w:rsidR="00FD3595" w:rsidRPr="007E5C4F" w:rsidRDefault="00FD3595" w:rsidP="00CE2ECE">
            <w:pPr>
              <w:rPr>
                <w:rFonts w:cstheme="minorHAnsi"/>
                <w:color w:val="212121"/>
                <w:shd w:val="clear" w:color="auto" w:fill="FFFFFF"/>
              </w:rPr>
            </w:pPr>
          </w:p>
        </w:tc>
        <w:tc>
          <w:tcPr>
            <w:tcW w:w="1134" w:type="dxa"/>
            <w:noWrap/>
            <w:hideMark/>
          </w:tcPr>
          <w:p w14:paraId="497A23EF" w14:textId="77777777" w:rsidR="00FD3595" w:rsidRPr="007E5C4F" w:rsidRDefault="00FD3595" w:rsidP="00CE2ECE">
            <w:pPr>
              <w:rPr>
                <w:rFonts w:cstheme="minorHAnsi"/>
                <w:color w:val="212121"/>
                <w:shd w:val="clear" w:color="auto" w:fill="FFFFFF"/>
              </w:rPr>
            </w:pPr>
          </w:p>
        </w:tc>
        <w:tc>
          <w:tcPr>
            <w:tcW w:w="2835" w:type="dxa"/>
            <w:noWrap/>
            <w:hideMark/>
          </w:tcPr>
          <w:p w14:paraId="6DC15B38" w14:textId="77777777" w:rsidR="00FD3595" w:rsidRPr="007E5C4F" w:rsidRDefault="00FD3595" w:rsidP="00CE2ECE">
            <w:pPr>
              <w:rPr>
                <w:rFonts w:cstheme="minorHAnsi"/>
                <w:color w:val="212121"/>
                <w:shd w:val="clear" w:color="auto" w:fill="FFFFFF"/>
              </w:rPr>
            </w:pPr>
          </w:p>
        </w:tc>
      </w:tr>
      <w:tr w:rsidR="00FD3595" w:rsidRPr="007E5C4F" w14:paraId="66452F5E" w14:textId="77777777" w:rsidTr="004A53D4">
        <w:trPr>
          <w:trHeight w:val="576"/>
        </w:trPr>
        <w:tc>
          <w:tcPr>
            <w:tcW w:w="703" w:type="dxa"/>
            <w:noWrap/>
            <w:hideMark/>
          </w:tcPr>
          <w:p w14:paraId="6BF32AC0"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39</w:t>
            </w:r>
          </w:p>
        </w:tc>
        <w:tc>
          <w:tcPr>
            <w:tcW w:w="4536" w:type="dxa"/>
            <w:hideMark/>
          </w:tcPr>
          <w:p w14:paraId="6ABC027B"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2.2.8 If the ampoule contains a suspension rather than solution, it should be gently swirled to mix the contents immediately before they are drawn into the syringe.</w:t>
            </w:r>
          </w:p>
        </w:tc>
        <w:tc>
          <w:tcPr>
            <w:tcW w:w="1418" w:type="dxa"/>
            <w:noWrap/>
            <w:hideMark/>
          </w:tcPr>
          <w:p w14:paraId="49B816E7"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36537D2D" w14:textId="77777777" w:rsidR="00FD3595" w:rsidRPr="007E5C4F" w:rsidRDefault="00FD3595" w:rsidP="00CE2ECE">
            <w:pPr>
              <w:rPr>
                <w:rFonts w:cstheme="minorHAnsi"/>
                <w:color w:val="212121"/>
                <w:shd w:val="clear" w:color="auto" w:fill="FFFFFF"/>
              </w:rPr>
            </w:pPr>
          </w:p>
        </w:tc>
        <w:tc>
          <w:tcPr>
            <w:tcW w:w="2835" w:type="dxa"/>
            <w:noWrap/>
            <w:hideMark/>
          </w:tcPr>
          <w:p w14:paraId="3BF5F859" w14:textId="77777777" w:rsidR="00FD3595" w:rsidRPr="007E5C4F" w:rsidRDefault="00FD3595" w:rsidP="00CE2ECE">
            <w:pPr>
              <w:rPr>
                <w:rFonts w:cstheme="minorHAnsi"/>
                <w:color w:val="212121"/>
                <w:shd w:val="clear" w:color="auto" w:fill="FFFFFF"/>
              </w:rPr>
            </w:pPr>
          </w:p>
        </w:tc>
      </w:tr>
      <w:tr w:rsidR="00FD3595" w:rsidRPr="007E5C4F" w14:paraId="5E42616A" w14:textId="77777777" w:rsidTr="004A53D4">
        <w:trPr>
          <w:trHeight w:val="576"/>
        </w:trPr>
        <w:tc>
          <w:tcPr>
            <w:tcW w:w="703" w:type="dxa"/>
            <w:noWrap/>
            <w:hideMark/>
          </w:tcPr>
          <w:p w14:paraId="07371C7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40</w:t>
            </w:r>
          </w:p>
        </w:tc>
        <w:tc>
          <w:tcPr>
            <w:tcW w:w="4536" w:type="dxa"/>
            <w:hideMark/>
          </w:tcPr>
          <w:p w14:paraId="684BC99C"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2.2.9 The neck of some plastic ampoules is designed to connect directly a syringe without use of a needle, after the top of the ampoule has been twisted off. </w:t>
            </w:r>
          </w:p>
        </w:tc>
        <w:tc>
          <w:tcPr>
            <w:tcW w:w="1418" w:type="dxa"/>
            <w:noWrap/>
            <w:hideMark/>
          </w:tcPr>
          <w:p w14:paraId="3E82515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2877777C"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0A2F93B6"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Injection contamination</w:t>
            </w:r>
          </w:p>
        </w:tc>
      </w:tr>
      <w:tr w:rsidR="00FD3595" w:rsidRPr="007E5C4F" w14:paraId="67A638C9" w14:textId="77777777" w:rsidTr="004A53D4">
        <w:trPr>
          <w:trHeight w:val="288"/>
        </w:trPr>
        <w:tc>
          <w:tcPr>
            <w:tcW w:w="703" w:type="dxa"/>
            <w:noWrap/>
            <w:hideMark/>
          </w:tcPr>
          <w:p w14:paraId="33A01778" w14:textId="77777777" w:rsidR="00FD3595" w:rsidRPr="007E5C4F" w:rsidRDefault="00FD3595" w:rsidP="00CE2ECE">
            <w:pPr>
              <w:rPr>
                <w:rFonts w:cstheme="minorHAnsi"/>
                <w:color w:val="212121"/>
                <w:shd w:val="clear" w:color="auto" w:fill="FFFFFF"/>
              </w:rPr>
            </w:pPr>
          </w:p>
        </w:tc>
        <w:tc>
          <w:tcPr>
            <w:tcW w:w="4536" w:type="dxa"/>
            <w:hideMark/>
          </w:tcPr>
          <w:p w14:paraId="1FB12904" w14:textId="77777777" w:rsidR="00FD3595" w:rsidRPr="007E5C4F" w:rsidRDefault="00FD3595" w:rsidP="00CE2ECE">
            <w:pPr>
              <w:rPr>
                <w:rFonts w:cstheme="minorHAnsi"/>
                <w:color w:val="212121"/>
                <w:shd w:val="clear" w:color="auto" w:fill="FFFFFF"/>
              </w:rPr>
            </w:pPr>
          </w:p>
        </w:tc>
        <w:tc>
          <w:tcPr>
            <w:tcW w:w="1418" w:type="dxa"/>
            <w:noWrap/>
            <w:hideMark/>
          </w:tcPr>
          <w:p w14:paraId="6A7F50CC" w14:textId="77777777" w:rsidR="00FD3595" w:rsidRPr="007E5C4F" w:rsidRDefault="00FD3595" w:rsidP="00CE2ECE">
            <w:pPr>
              <w:rPr>
                <w:rFonts w:cstheme="minorHAnsi"/>
                <w:color w:val="212121"/>
                <w:shd w:val="clear" w:color="auto" w:fill="FFFFFF"/>
              </w:rPr>
            </w:pPr>
          </w:p>
        </w:tc>
        <w:tc>
          <w:tcPr>
            <w:tcW w:w="1134" w:type="dxa"/>
            <w:noWrap/>
            <w:hideMark/>
          </w:tcPr>
          <w:p w14:paraId="314B93DA" w14:textId="77777777" w:rsidR="00FD3595" w:rsidRPr="007E5C4F" w:rsidRDefault="00FD3595" w:rsidP="00CE2ECE">
            <w:pPr>
              <w:rPr>
                <w:rFonts w:cstheme="minorHAnsi"/>
                <w:color w:val="212121"/>
                <w:shd w:val="clear" w:color="auto" w:fill="FFFFFF"/>
              </w:rPr>
            </w:pPr>
          </w:p>
        </w:tc>
        <w:tc>
          <w:tcPr>
            <w:tcW w:w="2835" w:type="dxa"/>
            <w:noWrap/>
            <w:hideMark/>
          </w:tcPr>
          <w:p w14:paraId="3B73E1B2" w14:textId="77777777" w:rsidR="00FD3595" w:rsidRPr="007E5C4F" w:rsidRDefault="00FD3595" w:rsidP="00CE2ECE">
            <w:pPr>
              <w:rPr>
                <w:rFonts w:cstheme="minorHAnsi"/>
                <w:color w:val="212121"/>
                <w:shd w:val="clear" w:color="auto" w:fill="FFFFFF"/>
              </w:rPr>
            </w:pPr>
          </w:p>
        </w:tc>
      </w:tr>
      <w:tr w:rsidR="00FD3595" w:rsidRPr="007E5C4F" w14:paraId="05EEBA2A" w14:textId="77777777" w:rsidTr="004A53D4">
        <w:trPr>
          <w:trHeight w:val="288"/>
        </w:trPr>
        <w:tc>
          <w:tcPr>
            <w:tcW w:w="703" w:type="dxa"/>
            <w:noWrap/>
            <w:hideMark/>
          </w:tcPr>
          <w:p w14:paraId="6EDD7007" w14:textId="77777777" w:rsidR="00FD3595" w:rsidRPr="007E5C4F" w:rsidRDefault="00FD3595" w:rsidP="00CE2ECE">
            <w:pPr>
              <w:rPr>
                <w:rFonts w:cstheme="minorHAnsi"/>
                <w:color w:val="212121"/>
                <w:shd w:val="clear" w:color="auto" w:fill="FFFFFF"/>
              </w:rPr>
            </w:pPr>
          </w:p>
        </w:tc>
        <w:tc>
          <w:tcPr>
            <w:tcW w:w="4536" w:type="dxa"/>
            <w:noWrap/>
            <w:hideMark/>
          </w:tcPr>
          <w:p w14:paraId="401FA3CB" w14:textId="77777777" w:rsidR="00FD3595" w:rsidRPr="007E5C4F" w:rsidRDefault="00FD3595" w:rsidP="00CE2ECE">
            <w:pPr>
              <w:rPr>
                <w:rFonts w:cstheme="minorHAnsi"/>
                <w:b/>
                <w:bCs/>
                <w:color w:val="212121"/>
                <w:u w:val="single"/>
                <w:shd w:val="clear" w:color="auto" w:fill="FFFFFF"/>
              </w:rPr>
            </w:pPr>
            <w:r w:rsidRPr="007E5C4F">
              <w:rPr>
                <w:rFonts w:cstheme="minorHAnsi"/>
                <w:b/>
                <w:bCs/>
                <w:color w:val="212121"/>
                <w:u w:val="single"/>
                <w:shd w:val="clear" w:color="auto" w:fill="FFFFFF"/>
              </w:rPr>
              <w:t>2.7 Labelling injection and infusion containers</w:t>
            </w:r>
          </w:p>
        </w:tc>
        <w:tc>
          <w:tcPr>
            <w:tcW w:w="1418" w:type="dxa"/>
            <w:noWrap/>
            <w:hideMark/>
          </w:tcPr>
          <w:p w14:paraId="18DB8847" w14:textId="77777777" w:rsidR="00FD3595" w:rsidRPr="007E5C4F" w:rsidRDefault="00FD3595" w:rsidP="00CE2ECE">
            <w:pPr>
              <w:rPr>
                <w:rFonts w:cstheme="minorHAnsi"/>
                <w:b/>
                <w:bCs/>
                <w:color w:val="212121"/>
                <w:u w:val="single"/>
                <w:shd w:val="clear" w:color="auto" w:fill="FFFFFF"/>
              </w:rPr>
            </w:pPr>
          </w:p>
        </w:tc>
        <w:tc>
          <w:tcPr>
            <w:tcW w:w="1134" w:type="dxa"/>
            <w:noWrap/>
            <w:hideMark/>
          </w:tcPr>
          <w:p w14:paraId="3907C3FD" w14:textId="77777777" w:rsidR="00FD3595" w:rsidRPr="007E5C4F" w:rsidRDefault="00FD3595" w:rsidP="00CE2ECE">
            <w:pPr>
              <w:rPr>
                <w:rFonts w:cstheme="minorHAnsi"/>
                <w:color w:val="212121"/>
                <w:shd w:val="clear" w:color="auto" w:fill="FFFFFF"/>
              </w:rPr>
            </w:pPr>
          </w:p>
        </w:tc>
        <w:tc>
          <w:tcPr>
            <w:tcW w:w="2835" w:type="dxa"/>
            <w:noWrap/>
            <w:hideMark/>
          </w:tcPr>
          <w:p w14:paraId="79F6A396" w14:textId="77777777" w:rsidR="00FD3595" w:rsidRPr="007E5C4F" w:rsidRDefault="00FD3595" w:rsidP="00CE2ECE">
            <w:pPr>
              <w:rPr>
                <w:rFonts w:cstheme="minorHAnsi"/>
                <w:color w:val="212121"/>
                <w:shd w:val="clear" w:color="auto" w:fill="FFFFFF"/>
              </w:rPr>
            </w:pPr>
          </w:p>
        </w:tc>
      </w:tr>
      <w:tr w:rsidR="00FD3595" w:rsidRPr="007E5C4F" w14:paraId="1C6C3DFA" w14:textId="77777777" w:rsidTr="004A53D4">
        <w:trPr>
          <w:trHeight w:val="576"/>
        </w:trPr>
        <w:tc>
          <w:tcPr>
            <w:tcW w:w="703" w:type="dxa"/>
            <w:noWrap/>
            <w:hideMark/>
          </w:tcPr>
          <w:p w14:paraId="32689CB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41</w:t>
            </w:r>
          </w:p>
        </w:tc>
        <w:tc>
          <w:tcPr>
            <w:tcW w:w="4536" w:type="dxa"/>
            <w:hideMark/>
          </w:tcPr>
          <w:p w14:paraId="72513946"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2.7.1 All injections should be labelled immediately after preparation, except for syringes intended for immediate push (bolus) </w:t>
            </w:r>
            <w:r w:rsidRPr="007E5C4F">
              <w:rPr>
                <w:rFonts w:cstheme="minorHAnsi"/>
                <w:color w:val="212121"/>
                <w:shd w:val="clear" w:color="auto" w:fill="FFFFFF"/>
              </w:rPr>
              <w:lastRenderedPageBreak/>
              <w:t xml:space="preserve">administration by the person who prepared them. </w:t>
            </w:r>
          </w:p>
        </w:tc>
        <w:tc>
          <w:tcPr>
            <w:tcW w:w="1418" w:type="dxa"/>
            <w:noWrap/>
            <w:hideMark/>
          </w:tcPr>
          <w:p w14:paraId="310F2AFE"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lastRenderedPageBreak/>
              <w:t>Yes</w:t>
            </w:r>
          </w:p>
        </w:tc>
        <w:tc>
          <w:tcPr>
            <w:tcW w:w="1134" w:type="dxa"/>
            <w:noWrap/>
            <w:hideMark/>
          </w:tcPr>
          <w:p w14:paraId="2DF10FC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hideMark/>
          </w:tcPr>
          <w:p w14:paraId="13F7971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Syringe unlabelled, forgotten, no label available, omitted with time pressure</w:t>
            </w:r>
          </w:p>
        </w:tc>
      </w:tr>
      <w:tr w:rsidR="00FD3595" w:rsidRPr="007E5C4F" w14:paraId="3325FB4A" w14:textId="77777777" w:rsidTr="004A53D4">
        <w:trPr>
          <w:trHeight w:val="576"/>
        </w:trPr>
        <w:tc>
          <w:tcPr>
            <w:tcW w:w="703" w:type="dxa"/>
            <w:noWrap/>
            <w:hideMark/>
          </w:tcPr>
          <w:p w14:paraId="7F925384"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42</w:t>
            </w:r>
          </w:p>
        </w:tc>
        <w:tc>
          <w:tcPr>
            <w:tcW w:w="4536" w:type="dxa"/>
            <w:hideMark/>
          </w:tcPr>
          <w:p w14:paraId="2B9AFBE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Under no circumstances should an operator be in possession of more than one unlabelled syringe at any one time, nor must an unlabelled syringe be fitted to a syringe driver or similar device.</w:t>
            </w:r>
          </w:p>
        </w:tc>
        <w:tc>
          <w:tcPr>
            <w:tcW w:w="1418" w:type="dxa"/>
            <w:noWrap/>
            <w:hideMark/>
          </w:tcPr>
          <w:p w14:paraId="73BE4D4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66A80C90"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57F6D3BE"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Unlabelled syringes present</w:t>
            </w:r>
          </w:p>
        </w:tc>
      </w:tr>
      <w:tr w:rsidR="00FD3595" w:rsidRPr="007E5C4F" w14:paraId="022DABA8" w14:textId="77777777" w:rsidTr="004A53D4">
        <w:trPr>
          <w:trHeight w:val="288"/>
        </w:trPr>
        <w:tc>
          <w:tcPr>
            <w:tcW w:w="703" w:type="dxa"/>
            <w:noWrap/>
            <w:hideMark/>
          </w:tcPr>
          <w:p w14:paraId="53260280" w14:textId="77777777" w:rsidR="00FD3595" w:rsidRPr="007E5C4F" w:rsidRDefault="00FD3595" w:rsidP="00CE2ECE">
            <w:pPr>
              <w:rPr>
                <w:rFonts w:cstheme="minorHAnsi"/>
                <w:color w:val="212121"/>
                <w:shd w:val="clear" w:color="auto" w:fill="FFFFFF"/>
              </w:rPr>
            </w:pPr>
          </w:p>
        </w:tc>
        <w:tc>
          <w:tcPr>
            <w:tcW w:w="4536" w:type="dxa"/>
            <w:hideMark/>
          </w:tcPr>
          <w:p w14:paraId="743AC050"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2.7.2 Labels used on injectable medicines prepared in clinical areas should contain the following information:</w:t>
            </w:r>
          </w:p>
        </w:tc>
        <w:tc>
          <w:tcPr>
            <w:tcW w:w="1418" w:type="dxa"/>
            <w:noWrap/>
            <w:hideMark/>
          </w:tcPr>
          <w:p w14:paraId="0CF0B8C6" w14:textId="77777777" w:rsidR="00FD3595" w:rsidRPr="007E5C4F" w:rsidRDefault="00FD3595" w:rsidP="00CE2ECE">
            <w:pPr>
              <w:rPr>
                <w:rFonts w:cstheme="minorHAnsi"/>
                <w:color w:val="212121"/>
                <w:shd w:val="clear" w:color="auto" w:fill="FFFFFF"/>
              </w:rPr>
            </w:pPr>
          </w:p>
        </w:tc>
        <w:tc>
          <w:tcPr>
            <w:tcW w:w="1134" w:type="dxa"/>
            <w:noWrap/>
            <w:hideMark/>
          </w:tcPr>
          <w:p w14:paraId="09ED3337" w14:textId="77777777" w:rsidR="00FD3595" w:rsidRPr="007E5C4F" w:rsidRDefault="00FD3595" w:rsidP="00CE2ECE">
            <w:pPr>
              <w:rPr>
                <w:rFonts w:cstheme="minorHAnsi"/>
                <w:color w:val="212121"/>
                <w:shd w:val="clear" w:color="auto" w:fill="FFFFFF"/>
              </w:rPr>
            </w:pPr>
          </w:p>
        </w:tc>
        <w:tc>
          <w:tcPr>
            <w:tcW w:w="2835" w:type="dxa"/>
            <w:noWrap/>
            <w:hideMark/>
          </w:tcPr>
          <w:p w14:paraId="6BD269B1" w14:textId="77777777" w:rsidR="00FD3595" w:rsidRPr="007E5C4F" w:rsidRDefault="00FD3595" w:rsidP="00CE2ECE">
            <w:pPr>
              <w:rPr>
                <w:rFonts w:cstheme="minorHAnsi"/>
                <w:color w:val="212121"/>
                <w:shd w:val="clear" w:color="auto" w:fill="FFFFFF"/>
              </w:rPr>
            </w:pPr>
          </w:p>
        </w:tc>
      </w:tr>
      <w:tr w:rsidR="00FD3595" w:rsidRPr="007E5C4F" w14:paraId="16BD692E" w14:textId="77777777" w:rsidTr="004A53D4">
        <w:trPr>
          <w:trHeight w:val="288"/>
        </w:trPr>
        <w:tc>
          <w:tcPr>
            <w:tcW w:w="703" w:type="dxa"/>
            <w:noWrap/>
            <w:hideMark/>
          </w:tcPr>
          <w:p w14:paraId="2D1F055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43</w:t>
            </w:r>
          </w:p>
        </w:tc>
        <w:tc>
          <w:tcPr>
            <w:tcW w:w="4536" w:type="dxa"/>
            <w:hideMark/>
          </w:tcPr>
          <w:p w14:paraId="1A1D25D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name of the medicine</w:t>
            </w:r>
          </w:p>
        </w:tc>
        <w:tc>
          <w:tcPr>
            <w:tcW w:w="1418" w:type="dxa"/>
            <w:noWrap/>
            <w:hideMark/>
          </w:tcPr>
          <w:p w14:paraId="6B407E6B"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243EB14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1422D120"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Incorrect or no medicine</w:t>
            </w:r>
          </w:p>
        </w:tc>
      </w:tr>
      <w:tr w:rsidR="00FD3595" w:rsidRPr="007E5C4F" w14:paraId="7419112A" w14:textId="77777777" w:rsidTr="004A53D4">
        <w:trPr>
          <w:trHeight w:val="288"/>
        </w:trPr>
        <w:tc>
          <w:tcPr>
            <w:tcW w:w="703" w:type="dxa"/>
            <w:noWrap/>
            <w:hideMark/>
          </w:tcPr>
          <w:p w14:paraId="7B78D82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44</w:t>
            </w:r>
          </w:p>
        </w:tc>
        <w:tc>
          <w:tcPr>
            <w:tcW w:w="4536" w:type="dxa"/>
            <w:hideMark/>
          </w:tcPr>
          <w:p w14:paraId="66097D8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strength</w:t>
            </w:r>
          </w:p>
        </w:tc>
        <w:tc>
          <w:tcPr>
            <w:tcW w:w="1418" w:type="dxa"/>
            <w:noWrap/>
            <w:hideMark/>
          </w:tcPr>
          <w:p w14:paraId="1522705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653CF646"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6EC0C38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Incorrect or no strength</w:t>
            </w:r>
          </w:p>
        </w:tc>
      </w:tr>
      <w:tr w:rsidR="00FD3595" w:rsidRPr="007E5C4F" w14:paraId="72AC73F9" w14:textId="77777777" w:rsidTr="004A53D4">
        <w:trPr>
          <w:trHeight w:val="288"/>
        </w:trPr>
        <w:tc>
          <w:tcPr>
            <w:tcW w:w="703" w:type="dxa"/>
            <w:noWrap/>
            <w:hideMark/>
          </w:tcPr>
          <w:p w14:paraId="00B4684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45</w:t>
            </w:r>
          </w:p>
        </w:tc>
        <w:tc>
          <w:tcPr>
            <w:tcW w:w="4536" w:type="dxa"/>
            <w:hideMark/>
          </w:tcPr>
          <w:p w14:paraId="2411348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route of administration</w:t>
            </w:r>
          </w:p>
        </w:tc>
        <w:tc>
          <w:tcPr>
            <w:tcW w:w="1418" w:type="dxa"/>
            <w:noWrap/>
            <w:hideMark/>
          </w:tcPr>
          <w:p w14:paraId="4319C70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4EF48F80"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1731F5B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Incorrect or no route</w:t>
            </w:r>
          </w:p>
        </w:tc>
      </w:tr>
      <w:tr w:rsidR="00FD3595" w:rsidRPr="007E5C4F" w14:paraId="57C689EB" w14:textId="77777777" w:rsidTr="004A53D4">
        <w:trPr>
          <w:trHeight w:val="288"/>
        </w:trPr>
        <w:tc>
          <w:tcPr>
            <w:tcW w:w="703" w:type="dxa"/>
            <w:noWrap/>
            <w:hideMark/>
          </w:tcPr>
          <w:p w14:paraId="5CEA1962"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46</w:t>
            </w:r>
          </w:p>
        </w:tc>
        <w:tc>
          <w:tcPr>
            <w:tcW w:w="4536" w:type="dxa"/>
            <w:hideMark/>
          </w:tcPr>
          <w:p w14:paraId="1BDC9D3F"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 diluent </w:t>
            </w:r>
          </w:p>
        </w:tc>
        <w:tc>
          <w:tcPr>
            <w:tcW w:w="1418" w:type="dxa"/>
            <w:noWrap/>
            <w:hideMark/>
          </w:tcPr>
          <w:p w14:paraId="798928C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1DEEC25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6BA298A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Incorrect or no diluent </w:t>
            </w:r>
          </w:p>
        </w:tc>
      </w:tr>
      <w:tr w:rsidR="00FD3595" w:rsidRPr="007E5C4F" w14:paraId="6D10476A" w14:textId="77777777" w:rsidTr="004A53D4">
        <w:trPr>
          <w:trHeight w:val="288"/>
        </w:trPr>
        <w:tc>
          <w:tcPr>
            <w:tcW w:w="703" w:type="dxa"/>
            <w:noWrap/>
            <w:hideMark/>
          </w:tcPr>
          <w:p w14:paraId="76A5DB0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47</w:t>
            </w:r>
          </w:p>
        </w:tc>
        <w:tc>
          <w:tcPr>
            <w:tcW w:w="4536" w:type="dxa"/>
            <w:hideMark/>
          </w:tcPr>
          <w:p w14:paraId="53CF9F0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and final volume</w:t>
            </w:r>
          </w:p>
        </w:tc>
        <w:tc>
          <w:tcPr>
            <w:tcW w:w="1418" w:type="dxa"/>
            <w:noWrap/>
            <w:hideMark/>
          </w:tcPr>
          <w:p w14:paraId="5F14146C"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20606760"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2D6A962F"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Incorrect or no volume</w:t>
            </w:r>
          </w:p>
        </w:tc>
      </w:tr>
      <w:tr w:rsidR="00FD3595" w:rsidRPr="007E5C4F" w14:paraId="123E2FC9" w14:textId="77777777" w:rsidTr="004A53D4">
        <w:trPr>
          <w:trHeight w:val="288"/>
        </w:trPr>
        <w:tc>
          <w:tcPr>
            <w:tcW w:w="703" w:type="dxa"/>
            <w:noWrap/>
            <w:hideMark/>
          </w:tcPr>
          <w:p w14:paraId="24908C2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48</w:t>
            </w:r>
          </w:p>
        </w:tc>
        <w:tc>
          <w:tcPr>
            <w:tcW w:w="4536" w:type="dxa"/>
            <w:hideMark/>
          </w:tcPr>
          <w:p w14:paraId="585D2ACD"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patient’s name</w:t>
            </w:r>
          </w:p>
        </w:tc>
        <w:tc>
          <w:tcPr>
            <w:tcW w:w="1418" w:type="dxa"/>
            <w:noWrap/>
            <w:hideMark/>
          </w:tcPr>
          <w:p w14:paraId="093FDFA1" w14:textId="77777777" w:rsidR="00FD3595" w:rsidRPr="007E5C4F" w:rsidRDefault="00FD3595" w:rsidP="00CE2ECE">
            <w:pPr>
              <w:rPr>
                <w:rFonts w:cstheme="minorHAnsi"/>
                <w:color w:val="212121"/>
                <w:shd w:val="clear" w:color="auto" w:fill="FFFFFF"/>
              </w:rPr>
            </w:pPr>
          </w:p>
        </w:tc>
        <w:tc>
          <w:tcPr>
            <w:tcW w:w="1134" w:type="dxa"/>
            <w:noWrap/>
            <w:hideMark/>
          </w:tcPr>
          <w:p w14:paraId="7272DF34" w14:textId="77777777" w:rsidR="00FD3595" w:rsidRPr="007E5C4F" w:rsidRDefault="00FD3595" w:rsidP="00CE2ECE">
            <w:pPr>
              <w:rPr>
                <w:rFonts w:cstheme="minorHAnsi"/>
                <w:color w:val="212121"/>
                <w:shd w:val="clear" w:color="auto" w:fill="FFFFFF"/>
              </w:rPr>
            </w:pPr>
          </w:p>
        </w:tc>
        <w:tc>
          <w:tcPr>
            <w:tcW w:w="2835" w:type="dxa"/>
            <w:noWrap/>
            <w:hideMark/>
          </w:tcPr>
          <w:p w14:paraId="3BE9C52D" w14:textId="77777777" w:rsidR="00FD3595" w:rsidRPr="007E5C4F" w:rsidRDefault="00FD3595" w:rsidP="00CE2ECE">
            <w:pPr>
              <w:rPr>
                <w:rFonts w:cstheme="minorHAnsi"/>
                <w:color w:val="212121"/>
                <w:shd w:val="clear" w:color="auto" w:fill="FFFFFF"/>
              </w:rPr>
            </w:pPr>
          </w:p>
        </w:tc>
      </w:tr>
      <w:tr w:rsidR="00FD3595" w:rsidRPr="007E5C4F" w14:paraId="6DBA6BBA" w14:textId="77777777" w:rsidTr="004A53D4">
        <w:trPr>
          <w:trHeight w:val="288"/>
        </w:trPr>
        <w:tc>
          <w:tcPr>
            <w:tcW w:w="703" w:type="dxa"/>
            <w:noWrap/>
            <w:hideMark/>
          </w:tcPr>
          <w:p w14:paraId="76BBDCB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49</w:t>
            </w:r>
          </w:p>
        </w:tc>
        <w:tc>
          <w:tcPr>
            <w:tcW w:w="4536" w:type="dxa"/>
            <w:hideMark/>
          </w:tcPr>
          <w:p w14:paraId="200FB9F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expiry date</w:t>
            </w:r>
          </w:p>
        </w:tc>
        <w:tc>
          <w:tcPr>
            <w:tcW w:w="1418" w:type="dxa"/>
            <w:noWrap/>
            <w:hideMark/>
          </w:tcPr>
          <w:p w14:paraId="165D1B75"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0CF3273B"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6734C019"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Incorrect or no expiry date</w:t>
            </w:r>
          </w:p>
        </w:tc>
      </w:tr>
      <w:tr w:rsidR="00FD3595" w:rsidRPr="007E5C4F" w14:paraId="41DAB56E" w14:textId="77777777" w:rsidTr="004A53D4">
        <w:trPr>
          <w:trHeight w:val="288"/>
        </w:trPr>
        <w:tc>
          <w:tcPr>
            <w:tcW w:w="703" w:type="dxa"/>
            <w:noWrap/>
            <w:hideMark/>
          </w:tcPr>
          <w:p w14:paraId="23C3A6F3"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50</w:t>
            </w:r>
          </w:p>
        </w:tc>
        <w:tc>
          <w:tcPr>
            <w:tcW w:w="4536" w:type="dxa"/>
            <w:hideMark/>
          </w:tcPr>
          <w:p w14:paraId="23E86CCE"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xml:space="preserve"> and time</w:t>
            </w:r>
          </w:p>
        </w:tc>
        <w:tc>
          <w:tcPr>
            <w:tcW w:w="1418" w:type="dxa"/>
            <w:noWrap/>
            <w:hideMark/>
          </w:tcPr>
          <w:p w14:paraId="26A2DAFA"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50B76EE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28258136"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Incorrect or no time</w:t>
            </w:r>
          </w:p>
        </w:tc>
      </w:tr>
      <w:tr w:rsidR="00FD3595" w:rsidRPr="007E5C4F" w14:paraId="4EF2DE49" w14:textId="77777777" w:rsidTr="004A53D4">
        <w:trPr>
          <w:trHeight w:val="288"/>
        </w:trPr>
        <w:tc>
          <w:tcPr>
            <w:tcW w:w="703" w:type="dxa"/>
            <w:noWrap/>
            <w:hideMark/>
          </w:tcPr>
          <w:p w14:paraId="7E6F1B5E"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51</w:t>
            </w:r>
          </w:p>
        </w:tc>
        <w:tc>
          <w:tcPr>
            <w:tcW w:w="4536" w:type="dxa"/>
            <w:hideMark/>
          </w:tcPr>
          <w:p w14:paraId="0779E042"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 name of the practitioner preparing the medicine.</w:t>
            </w:r>
          </w:p>
        </w:tc>
        <w:tc>
          <w:tcPr>
            <w:tcW w:w="1418" w:type="dxa"/>
            <w:noWrap/>
            <w:hideMark/>
          </w:tcPr>
          <w:p w14:paraId="699D083C"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1134" w:type="dxa"/>
            <w:noWrap/>
            <w:hideMark/>
          </w:tcPr>
          <w:p w14:paraId="4851D1D8"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Yes</w:t>
            </w:r>
          </w:p>
        </w:tc>
        <w:tc>
          <w:tcPr>
            <w:tcW w:w="2835" w:type="dxa"/>
            <w:noWrap/>
            <w:hideMark/>
          </w:tcPr>
          <w:p w14:paraId="05EC2277"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Incorrect or no practitioner name</w:t>
            </w:r>
          </w:p>
        </w:tc>
      </w:tr>
      <w:tr w:rsidR="00FD3595" w:rsidRPr="007E5C4F" w14:paraId="5FFEF2E2" w14:textId="77777777" w:rsidTr="004A53D4">
        <w:trPr>
          <w:trHeight w:val="576"/>
        </w:trPr>
        <w:tc>
          <w:tcPr>
            <w:tcW w:w="703" w:type="dxa"/>
            <w:noWrap/>
            <w:hideMark/>
          </w:tcPr>
          <w:p w14:paraId="5646730E"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52</w:t>
            </w:r>
          </w:p>
        </w:tc>
        <w:tc>
          <w:tcPr>
            <w:tcW w:w="4536" w:type="dxa"/>
            <w:hideMark/>
          </w:tcPr>
          <w:p w14:paraId="67B8C670"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2.7.3 Place the final syringe or infusion and the empty ampoule(s)/vials(s) in a clean plastic tray with the prescription for taking to the patient for administration.</w:t>
            </w:r>
          </w:p>
        </w:tc>
        <w:tc>
          <w:tcPr>
            <w:tcW w:w="1418" w:type="dxa"/>
            <w:noWrap/>
            <w:hideMark/>
          </w:tcPr>
          <w:p w14:paraId="36A1952C" w14:textId="77777777" w:rsidR="00FD3595" w:rsidRPr="007E5C4F" w:rsidRDefault="00FD3595" w:rsidP="00CE2ECE">
            <w:pPr>
              <w:rPr>
                <w:rFonts w:cstheme="minorHAnsi"/>
                <w:color w:val="212121"/>
                <w:shd w:val="clear" w:color="auto" w:fill="FFFFFF"/>
              </w:rPr>
            </w:pPr>
          </w:p>
        </w:tc>
        <w:tc>
          <w:tcPr>
            <w:tcW w:w="1134" w:type="dxa"/>
            <w:noWrap/>
            <w:hideMark/>
          </w:tcPr>
          <w:p w14:paraId="6FE494B2" w14:textId="77777777" w:rsidR="00FD3595" w:rsidRPr="007E5C4F" w:rsidRDefault="00FD3595" w:rsidP="00CE2ECE">
            <w:pPr>
              <w:rPr>
                <w:rFonts w:cstheme="minorHAnsi"/>
                <w:color w:val="212121"/>
                <w:shd w:val="clear" w:color="auto" w:fill="FFFFFF"/>
              </w:rPr>
            </w:pPr>
          </w:p>
        </w:tc>
        <w:tc>
          <w:tcPr>
            <w:tcW w:w="2835" w:type="dxa"/>
            <w:noWrap/>
            <w:hideMark/>
          </w:tcPr>
          <w:p w14:paraId="2F295718" w14:textId="77777777" w:rsidR="00FD3595" w:rsidRPr="007E5C4F" w:rsidRDefault="00FD3595" w:rsidP="00CE2ECE">
            <w:pPr>
              <w:rPr>
                <w:rFonts w:cstheme="minorHAnsi"/>
                <w:color w:val="212121"/>
                <w:shd w:val="clear" w:color="auto" w:fill="FFFFFF"/>
              </w:rPr>
            </w:pPr>
          </w:p>
        </w:tc>
      </w:tr>
      <w:tr w:rsidR="00FD3595" w:rsidRPr="007E5C4F" w14:paraId="1D2F543A" w14:textId="77777777" w:rsidTr="004A53D4">
        <w:trPr>
          <w:trHeight w:val="288"/>
        </w:trPr>
        <w:tc>
          <w:tcPr>
            <w:tcW w:w="703" w:type="dxa"/>
            <w:noWrap/>
            <w:hideMark/>
          </w:tcPr>
          <w:p w14:paraId="52B8A6A9" w14:textId="77777777" w:rsidR="00FD3595" w:rsidRPr="007E5C4F" w:rsidRDefault="00FD3595" w:rsidP="00CE2ECE">
            <w:pPr>
              <w:rPr>
                <w:rFonts w:cstheme="minorHAnsi"/>
                <w:color w:val="212121"/>
                <w:shd w:val="clear" w:color="auto" w:fill="FFFFFF"/>
              </w:rPr>
            </w:pPr>
          </w:p>
        </w:tc>
        <w:tc>
          <w:tcPr>
            <w:tcW w:w="4536" w:type="dxa"/>
            <w:hideMark/>
          </w:tcPr>
          <w:p w14:paraId="10DE8414" w14:textId="77777777" w:rsidR="00FD3595" w:rsidRPr="007E5C4F" w:rsidRDefault="00FD3595" w:rsidP="00CE2ECE">
            <w:pPr>
              <w:rPr>
                <w:rFonts w:cstheme="minorHAnsi"/>
                <w:color w:val="212121"/>
                <w:shd w:val="clear" w:color="auto" w:fill="FFFFFF"/>
              </w:rPr>
            </w:pPr>
          </w:p>
        </w:tc>
        <w:tc>
          <w:tcPr>
            <w:tcW w:w="1418" w:type="dxa"/>
            <w:noWrap/>
            <w:hideMark/>
          </w:tcPr>
          <w:p w14:paraId="437DAF35" w14:textId="77777777" w:rsidR="00FD3595" w:rsidRPr="007E5C4F" w:rsidRDefault="00FD3595" w:rsidP="00CE2ECE">
            <w:pPr>
              <w:rPr>
                <w:rFonts w:cstheme="minorHAnsi"/>
                <w:color w:val="212121"/>
                <w:shd w:val="clear" w:color="auto" w:fill="FFFFFF"/>
              </w:rPr>
            </w:pPr>
          </w:p>
        </w:tc>
        <w:tc>
          <w:tcPr>
            <w:tcW w:w="1134" w:type="dxa"/>
            <w:noWrap/>
            <w:hideMark/>
          </w:tcPr>
          <w:p w14:paraId="47B76A15" w14:textId="77777777" w:rsidR="00FD3595" w:rsidRPr="007E5C4F" w:rsidRDefault="00FD3595" w:rsidP="00CE2ECE">
            <w:pPr>
              <w:rPr>
                <w:rFonts w:cstheme="minorHAnsi"/>
                <w:color w:val="212121"/>
                <w:shd w:val="clear" w:color="auto" w:fill="FFFFFF"/>
              </w:rPr>
            </w:pPr>
          </w:p>
        </w:tc>
        <w:tc>
          <w:tcPr>
            <w:tcW w:w="2835" w:type="dxa"/>
            <w:noWrap/>
            <w:hideMark/>
          </w:tcPr>
          <w:p w14:paraId="626D7BB2" w14:textId="77777777" w:rsidR="00FD3595" w:rsidRPr="007E5C4F" w:rsidRDefault="00FD3595" w:rsidP="00CE2ECE">
            <w:pPr>
              <w:rPr>
                <w:rFonts w:cstheme="minorHAnsi"/>
                <w:color w:val="212121"/>
                <w:shd w:val="clear" w:color="auto" w:fill="FFFFFF"/>
              </w:rPr>
            </w:pPr>
          </w:p>
        </w:tc>
      </w:tr>
      <w:tr w:rsidR="00FD3595" w:rsidRPr="007E5C4F" w14:paraId="1828D12C" w14:textId="77777777" w:rsidTr="004A53D4">
        <w:trPr>
          <w:trHeight w:val="288"/>
        </w:trPr>
        <w:tc>
          <w:tcPr>
            <w:tcW w:w="703" w:type="dxa"/>
            <w:noWrap/>
            <w:hideMark/>
          </w:tcPr>
          <w:p w14:paraId="3BBEF283" w14:textId="77777777" w:rsidR="00FD3595" w:rsidRPr="007E5C4F" w:rsidRDefault="00FD3595" w:rsidP="00CE2ECE">
            <w:pPr>
              <w:rPr>
                <w:rFonts w:cstheme="minorHAnsi"/>
                <w:color w:val="212121"/>
                <w:shd w:val="clear" w:color="auto" w:fill="FFFFFF"/>
              </w:rPr>
            </w:pPr>
          </w:p>
        </w:tc>
        <w:tc>
          <w:tcPr>
            <w:tcW w:w="4536" w:type="dxa"/>
            <w:noWrap/>
            <w:hideMark/>
          </w:tcPr>
          <w:p w14:paraId="276A6355" w14:textId="77777777" w:rsidR="00FD3595" w:rsidRPr="007E5C4F" w:rsidRDefault="00FD3595" w:rsidP="00CE2ECE">
            <w:pPr>
              <w:rPr>
                <w:rFonts w:cstheme="minorHAnsi"/>
                <w:b/>
                <w:bCs/>
                <w:color w:val="212121"/>
                <w:shd w:val="clear" w:color="auto" w:fill="FFFFFF"/>
              </w:rPr>
            </w:pPr>
            <w:r w:rsidRPr="007E5C4F">
              <w:rPr>
                <w:rFonts w:cstheme="minorHAnsi"/>
                <w:b/>
                <w:bCs/>
                <w:color w:val="212121"/>
                <w:shd w:val="clear" w:color="auto" w:fill="FFFFFF"/>
              </w:rPr>
              <w:t xml:space="preserve">Total of Steps eliminated by using PFS and total of these with a risk of harm </w:t>
            </w:r>
          </w:p>
        </w:tc>
        <w:tc>
          <w:tcPr>
            <w:tcW w:w="1418" w:type="dxa"/>
            <w:noWrap/>
            <w:hideMark/>
          </w:tcPr>
          <w:p w14:paraId="37718241"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30</w:t>
            </w:r>
          </w:p>
        </w:tc>
        <w:tc>
          <w:tcPr>
            <w:tcW w:w="1134" w:type="dxa"/>
            <w:noWrap/>
            <w:hideMark/>
          </w:tcPr>
          <w:p w14:paraId="189ED14E" w14:textId="77777777" w:rsidR="00FD3595" w:rsidRPr="007E5C4F" w:rsidRDefault="00FD3595" w:rsidP="00CE2ECE">
            <w:pPr>
              <w:rPr>
                <w:rFonts w:cstheme="minorHAnsi"/>
                <w:color w:val="212121"/>
                <w:shd w:val="clear" w:color="auto" w:fill="FFFFFF"/>
              </w:rPr>
            </w:pPr>
            <w:r w:rsidRPr="007E5C4F">
              <w:rPr>
                <w:rFonts w:cstheme="minorHAnsi"/>
                <w:color w:val="212121"/>
                <w:shd w:val="clear" w:color="auto" w:fill="FFFFFF"/>
              </w:rPr>
              <w:t>22</w:t>
            </w:r>
          </w:p>
        </w:tc>
        <w:tc>
          <w:tcPr>
            <w:tcW w:w="2835" w:type="dxa"/>
            <w:noWrap/>
            <w:hideMark/>
          </w:tcPr>
          <w:p w14:paraId="1FD06113" w14:textId="77777777" w:rsidR="00FD3595" w:rsidRPr="007E5C4F" w:rsidRDefault="00FD3595" w:rsidP="00CE2ECE">
            <w:pPr>
              <w:rPr>
                <w:rFonts w:cstheme="minorHAnsi"/>
                <w:color w:val="212121"/>
                <w:shd w:val="clear" w:color="auto" w:fill="FFFFFF"/>
              </w:rPr>
            </w:pPr>
          </w:p>
        </w:tc>
      </w:tr>
      <w:tr w:rsidR="00FD3595" w:rsidRPr="007E5C4F" w14:paraId="1A8CE2FD" w14:textId="77777777" w:rsidTr="004A53D4">
        <w:trPr>
          <w:trHeight w:val="288"/>
        </w:trPr>
        <w:tc>
          <w:tcPr>
            <w:tcW w:w="703" w:type="dxa"/>
            <w:noWrap/>
            <w:hideMark/>
          </w:tcPr>
          <w:p w14:paraId="70ED5275" w14:textId="77777777" w:rsidR="00FD3595" w:rsidRPr="007E5C4F" w:rsidRDefault="00FD3595" w:rsidP="00CE2ECE">
            <w:pPr>
              <w:rPr>
                <w:rFonts w:cstheme="minorHAnsi"/>
                <w:color w:val="212121"/>
                <w:shd w:val="clear" w:color="auto" w:fill="FFFFFF"/>
              </w:rPr>
            </w:pPr>
          </w:p>
        </w:tc>
        <w:tc>
          <w:tcPr>
            <w:tcW w:w="4536" w:type="dxa"/>
            <w:noWrap/>
            <w:hideMark/>
          </w:tcPr>
          <w:p w14:paraId="5B814BA9" w14:textId="77777777" w:rsidR="00FD3595" w:rsidRPr="007E5C4F" w:rsidRDefault="00FD3595" w:rsidP="00CE2ECE">
            <w:pPr>
              <w:rPr>
                <w:rFonts w:cstheme="minorHAnsi"/>
                <w:b/>
                <w:bCs/>
                <w:color w:val="212121"/>
                <w:shd w:val="clear" w:color="auto" w:fill="FFFFFF"/>
              </w:rPr>
            </w:pPr>
            <w:r w:rsidRPr="007E5C4F">
              <w:rPr>
                <w:rFonts w:cstheme="minorHAnsi"/>
                <w:b/>
                <w:bCs/>
                <w:color w:val="212121"/>
                <w:shd w:val="clear" w:color="auto" w:fill="FFFFFF"/>
              </w:rPr>
              <w:t xml:space="preserve">                                                                      </w:t>
            </w:r>
          </w:p>
        </w:tc>
        <w:tc>
          <w:tcPr>
            <w:tcW w:w="1418" w:type="dxa"/>
            <w:noWrap/>
            <w:hideMark/>
          </w:tcPr>
          <w:p w14:paraId="0A4087A9" w14:textId="77777777" w:rsidR="00FD3595" w:rsidRPr="007E5C4F" w:rsidRDefault="00FD3595" w:rsidP="00CE2ECE">
            <w:pPr>
              <w:rPr>
                <w:rFonts w:cstheme="minorHAnsi"/>
                <w:b/>
                <w:bCs/>
                <w:color w:val="212121"/>
                <w:shd w:val="clear" w:color="auto" w:fill="FFFFFF"/>
              </w:rPr>
            </w:pPr>
          </w:p>
        </w:tc>
        <w:tc>
          <w:tcPr>
            <w:tcW w:w="1134" w:type="dxa"/>
            <w:noWrap/>
            <w:hideMark/>
          </w:tcPr>
          <w:p w14:paraId="68A11C22" w14:textId="77777777" w:rsidR="00FD3595" w:rsidRPr="007E5C4F" w:rsidRDefault="00FD3595" w:rsidP="00CE2ECE">
            <w:pPr>
              <w:rPr>
                <w:rFonts w:cstheme="minorHAnsi"/>
                <w:color w:val="212121"/>
                <w:shd w:val="clear" w:color="auto" w:fill="FFFFFF"/>
              </w:rPr>
            </w:pPr>
          </w:p>
        </w:tc>
        <w:tc>
          <w:tcPr>
            <w:tcW w:w="2835" w:type="dxa"/>
            <w:noWrap/>
            <w:hideMark/>
          </w:tcPr>
          <w:p w14:paraId="07C137F8" w14:textId="77777777" w:rsidR="00FD3595" w:rsidRPr="007E5C4F" w:rsidRDefault="00FD3595" w:rsidP="00CE2ECE">
            <w:pPr>
              <w:rPr>
                <w:rFonts w:cstheme="minorHAnsi"/>
                <w:b/>
                <w:bCs/>
                <w:color w:val="212121"/>
                <w:shd w:val="clear" w:color="auto" w:fill="FFFFFF"/>
              </w:rPr>
            </w:pPr>
            <w:r w:rsidRPr="007E5C4F">
              <w:rPr>
                <w:rFonts w:cstheme="minorHAnsi"/>
                <w:b/>
                <w:bCs/>
                <w:color w:val="212121"/>
                <w:shd w:val="clear" w:color="auto" w:fill="FFFFFF"/>
              </w:rPr>
              <w:t xml:space="preserve">      </w:t>
            </w:r>
          </w:p>
        </w:tc>
      </w:tr>
    </w:tbl>
    <w:p w14:paraId="29ECB8BC" w14:textId="77777777" w:rsidR="00FD3595" w:rsidRPr="007E5C4F" w:rsidRDefault="00FD3595" w:rsidP="00CE2ECE">
      <w:pPr>
        <w:spacing w:after="0" w:line="240" w:lineRule="auto"/>
        <w:rPr>
          <w:rFonts w:cstheme="minorHAnsi"/>
          <w:color w:val="212121"/>
          <w:shd w:val="clear" w:color="auto" w:fill="FFFFFF"/>
        </w:rPr>
      </w:pPr>
      <w:r w:rsidRPr="007E5C4F">
        <w:rPr>
          <w:rFonts w:cstheme="minorHAnsi"/>
          <w:color w:val="212121"/>
          <w:shd w:val="clear" w:color="auto" w:fill="FFFFFF"/>
        </w:rPr>
        <w:fldChar w:fldCharType="end"/>
      </w:r>
    </w:p>
    <w:p w14:paraId="7977E04E" w14:textId="77777777" w:rsidR="00FD3595" w:rsidRPr="007E5C4F" w:rsidRDefault="00FD3595" w:rsidP="00CE2ECE">
      <w:pPr>
        <w:spacing w:after="0" w:line="240" w:lineRule="auto"/>
        <w:rPr>
          <w:rFonts w:cstheme="minorHAnsi"/>
          <w:color w:val="212121"/>
          <w:shd w:val="clear" w:color="auto" w:fill="FFFFFF"/>
        </w:rPr>
      </w:pPr>
    </w:p>
    <w:p w14:paraId="06E512A4" w14:textId="77777777" w:rsidR="00FD3595" w:rsidRPr="007E5C4F" w:rsidRDefault="00FD3595" w:rsidP="00CE2ECE">
      <w:pPr>
        <w:spacing w:after="0" w:line="240" w:lineRule="auto"/>
        <w:rPr>
          <w:rFonts w:cstheme="minorHAnsi"/>
          <w:color w:val="212121"/>
          <w:shd w:val="clear" w:color="auto" w:fill="FFFFFF"/>
        </w:rPr>
      </w:pPr>
    </w:p>
    <w:p w14:paraId="591D5D45" w14:textId="77777777" w:rsidR="00D065D0" w:rsidRPr="007E5C4F" w:rsidRDefault="00D065D0" w:rsidP="00CE2ECE">
      <w:pPr>
        <w:spacing w:after="0" w:line="240" w:lineRule="auto"/>
      </w:pPr>
    </w:p>
    <w:sectPr w:rsidR="00D065D0" w:rsidRPr="007E5C4F" w:rsidSect="0023566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A00F" w14:textId="77777777" w:rsidR="007E5C4F" w:rsidRDefault="007E5C4F">
      <w:pPr>
        <w:spacing w:after="0" w:line="240" w:lineRule="auto"/>
      </w:pPr>
      <w:r>
        <w:separator/>
      </w:r>
    </w:p>
  </w:endnote>
  <w:endnote w:type="continuationSeparator" w:id="0">
    <w:p w14:paraId="5CC48DC2" w14:textId="77777777" w:rsidR="007E5C4F" w:rsidRDefault="007E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42C1" w14:textId="77777777" w:rsidR="007E5C4F" w:rsidRDefault="007E5C4F">
      <w:pPr>
        <w:spacing w:after="0" w:line="240" w:lineRule="auto"/>
      </w:pPr>
      <w:r>
        <w:separator/>
      </w:r>
    </w:p>
  </w:footnote>
  <w:footnote w:type="continuationSeparator" w:id="0">
    <w:p w14:paraId="01C08DA4" w14:textId="77777777" w:rsidR="007E5C4F" w:rsidRDefault="007E5C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95"/>
    <w:rsid w:val="007E5C4F"/>
    <w:rsid w:val="00A73F09"/>
    <w:rsid w:val="00CE2ECE"/>
    <w:rsid w:val="00D065D0"/>
    <w:rsid w:val="00FD3595"/>
  </w:rsids>
  <m:mathPr>
    <m:mathFont m:val="Cambria Math"/>
    <m:brkBin m:val="before"/>
    <m:brkBinSub m:val="--"/>
    <m:smallFrac m:val="0"/>
    <m:dispDef/>
    <m:lMargin m:val="0"/>
    <m:rMargin m:val="0"/>
    <m:defJc m:val="centerGroup"/>
    <m:wrapIndent m:val="1440"/>
    <m:intLim m:val="subSup"/>
    <m:naryLim m:val="undOvr"/>
  </m:mathPr>
  <w:themeFontLang w:val="en-H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9E5485"/>
  <w15:chartTrackingRefBased/>
  <w15:docId w15:val="{4DEA3291-42D6-4307-964F-ECF23901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5227</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Irwin</dc:creator>
  <cp:keywords/>
  <dc:description/>
  <cp:lastModifiedBy>Rona Gloag</cp:lastModifiedBy>
  <cp:revision>3</cp:revision>
  <dcterms:created xsi:type="dcterms:W3CDTF">2023-10-18T09:05:00Z</dcterms:created>
  <dcterms:modified xsi:type="dcterms:W3CDTF">2023-10-18T11:10:00Z</dcterms:modified>
</cp:coreProperties>
</file>